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B314" w14:textId="77777777" w:rsidR="00DE35CA" w:rsidRPr="00DD0528" w:rsidRDefault="00DE35CA" w:rsidP="00DE35CA">
      <w:pPr>
        <w:spacing w:after="0" w:line="240" w:lineRule="auto"/>
        <w:jc w:val="center"/>
        <w:rPr>
          <w:b/>
          <w:sz w:val="32"/>
        </w:rPr>
      </w:pPr>
      <w:bookmarkStart w:id="0" w:name="_Hlk505326653"/>
      <w:bookmarkStart w:id="1" w:name="_Hlk505326584"/>
      <w:r w:rsidRPr="00DD0528">
        <w:rPr>
          <w:b/>
          <w:sz w:val="32"/>
        </w:rPr>
        <w:t>MCLU Mailer Format</w:t>
      </w:r>
    </w:p>
    <w:p w14:paraId="72C2D457" w14:textId="28C4E9EA" w:rsidR="00DE35CA" w:rsidRDefault="00DE35CA" w:rsidP="00DE35CA">
      <w:pPr>
        <w:spacing w:after="0" w:line="240" w:lineRule="auto"/>
        <w:jc w:val="center"/>
        <w:rPr>
          <w:b/>
          <w:color w:val="0070C0"/>
          <w:sz w:val="32"/>
        </w:rPr>
      </w:pPr>
      <w:r w:rsidRPr="00DD0528">
        <w:rPr>
          <w:b/>
          <w:sz w:val="32"/>
        </w:rPr>
        <w:t xml:space="preserve">Content Table </w:t>
      </w:r>
      <w:r w:rsidR="00DF0C4B">
        <w:rPr>
          <w:b/>
          <w:color w:val="FF0000"/>
          <w:sz w:val="32"/>
        </w:rPr>
        <w:t>August</w:t>
      </w:r>
      <w:r w:rsidR="00CA4DD5">
        <w:rPr>
          <w:b/>
          <w:color w:val="FF0000"/>
          <w:sz w:val="32"/>
        </w:rPr>
        <w:t xml:space="preserve"> 2021</w:t>
      </w:r>
    </w:p>
    <w:p w14:paraId="0F5F65C7" w14:textId="77777777" w:rsidR="006D3B24" w:rsidRPr="00C63818" w:rsidRDefault="006D3B24" w:rsidP="00F07897">
      <w:pPr>
        <w:spacing w:after="0" w:line="240" w:lineRule="auto"/>
        <w:rPr>
          <w:sz w:val="20"/>
        </w:rPr>
      </w:pPr>
    </w:p>
    <w:p w14:paraId="715D6415" w14:textId="77777777" w:rsidR="003C2940" w:rsidRPr="00F07897" w:rsidRDefault="003C2940" w:rsidP="003C2940">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b/>
          <w:sz w:val="16"/>
          <w:lang w:val="en-GB"/>
        </w:rPr>
      </w:pPr>
      <w:r w:rsidRPr="00F07897">
        <w:rPr>
          <w:b/>
          <w:sz w:val="16"/>
          <w:lang w:val="en-GB"/>
        </w:rPr>
        <w:t>Instructions for content format to be conversational:</w:t>
      </w:r>
    </w:p>
    <w:p w14:paraId="26D56EBE" w14:textId="77777777" w:rsidR="003C2940" w:rsidRPr="00F07897" w:rsidRDefault="003C2940" w:rsidP="003C2940">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i/>
          <w:sz w:val="16"/>
          <w:lang w:val="en-GB"/>
        </w:rPr>
      </w:pPr>
      <w:r w:rsidRPr="00F07897">
        <w:rPr>
          <w:i/>
          <w:sz w:val="16"/>
          <w:lang w:val="en-GB"/>
        </w:rPr>
        <w:t>Try and follow, as far as possible, a set sequence of presenting the topics:</w:t>
      </w:r>
    </w:p>
    <w:p w14:paraId="65064544" w14:textId="77777777" w:rsidR="003C2940" w:rsidRPr="00F07897" w:rsidRDefault="003C2940" w:rsidP="003C294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sz w:val="16"/>
          <w:lang w:val="en-GB"/>
        </w:rPr>
      </w:pPr>
      <w:r w:rsidRPr="00F07897">
        <w:rPr>
          <w:sz w:val="16"/>
          <w:lang w:val="en-GB"/>
        </w:rPr>
        <w:t>Start with the Name/regulator issuing the notice (Bold)</w:t>
      </w:r>
      <w:r>
        <w:rPr>
          <w:sz w:val="16"/>
          <w:lang w:val="en-GB"/>
        </w:rPr>
        <w:t>.</w:t>
      </w:r>
    </w:p>
    <w:p w14:paraId="3C9C1E2A" w14:textId="77777777" w:rsidR="003C2940" w:rsidRPr="00F07897" w:rsidRDefault="003C2940" w:rsidP="003C294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sz w:val="16"/>
          <w:lang w:val="en-GB"/>
        </w:rPr>
      </w:pPr>
      <w:r w:rsidRPr="00F07897">
        <w:rPr>
          <w:sz w:val="16"/>
          <w:lang w:val="en-GB"/>
        </w:rPr>
        <w:t>Follow with the name of the notice</w:t>
      </w:r>
      <w:r>
        <w:rPr>
          <w:sz w:val="16"/>
          <w:lang w:val="en-GB"/>
        </w:rPr>
        <w:t>.</w:t>
      </w:r>
    </w:p>
    <w:p w14:paraId="4C3E10A4" w14:textId="77777777" w:rsidR="003C2940" w:rsidRPr="00F07897" w:rsidRDefault="003C2940" w:rsidP="003C294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sz w:val="16"/>
          <w:lang w:val="en-GB"/>
        </w:rPr>
      </w:pPr>
      <w:r w:rsidRPr="00F07897">
        <w:rPr>
          <w:sz w:val="16"/>
          <w:lang w:val="en-GB"/>
        </w:rPr>
        <w:t>Explain how the notice affects the accountant</w:t>
      </w:r>
      <w:r>
        <w:rPr>
          <w:sz w:val="16"/>
          <w:lang w:val="en-GB"/>
        </w:rPr>
        <w:t>.</w:t>
      </w:r>
    </w:p>
    <w:p w14:paraId="04114630" w14:textId="77777777" w:rsidR="003C2940" w:rsidRPr="00F07897" w:rsidRDefault="003C2940" w:rsidP="003C294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sz w:val="16"/>
          <w:lang w:val="en-GB"/>
        </w:rPr>
      </w:pPr>
      <w:r w:rsidRPr="00F07897">
        <w:rPr>
          <w:sz w:val="16"/>
          <w:lang w:val="en-GB"/>
        </w:rPr>
        <w:t>Keep as short as possible whilst ensuring coherence</w:t>
      </w:r>
      <w:r>
        <w:rPr>
          <w:sz w:val="16"/>
          <w:lang w:val="en-GB"/>
        </w:rPr>
        <w:t>.</w:t>
      </w:r>
    </w:p>
    <w:p w14:paraId="25BE546A" w14:textId="77777777" w:rsidR="003C2940" w:rsidRPr="00F07897" w:rsidRDefault="003C2940" w:rsidP="003C294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rPr>
          <w:sz w:val="16"/>
          <w:szCs w:val="20"/>
          <w:lang w:val="en-GB"/>
        </w:rPr>
      </w:pPr>
      <w:r w:rsidRPr="00F07897">
        <w:rPr>
          <w:sz w:val="16"/>
          <w:szCs w:val="20"/>
          <w:lang w:val="en-GB"/>
        </w:rPr>
        <w:t>Present mailer as a personal invite from Lettie (the SAAA Head of Technical), no marketing talk</w:t>
      </w:r>
      <w:r>
        <w:rPr>
          <w:sz w:val="16"/>
          <w:szCs w:val="20"/>
          <w:lang w:val="en-GB"/>
        </w:rPr>
        <w:t>.</w:t>
      </w:r>
    </w:p>
    <w:p w14:paraId="6E5AC3DB" w14:textId="2578720F" w:rsidR="00C63818" w:rsidRPr="006C1206" w:rsidRDefault="00C63818" w:rsidP="00C63818">
      <w:pPr>
        <w:spacing w:before="240" w:after="240" w:line="240" w:lineRule="auto"/>
        <w:jc w:val="center"/>
        <w:rPr>
          <w:color w:val="FF0000"/>
          <w:sz w:val="24"/>
        </w:rPr>
      </w:pPr>
      <w:r w:rsidRPr="00DD0528">
        <w:rPr>
          <w:color w:val="FF0000"/>
          <w:sz w:val="24"/>
        </w:rPr>
        <w:t xml:space="preserve">Webinar scheduled for </w:t>
      </w:r>
      <w:r w:rsidR="00DF0C4B">
        <w:rPr>
          <w:b/>
          <w:color w:val="FF0000"/>
          <w:sz w:val="24"/>
        </w:rPr>
        <w:t>Saturday 31 July</w:t>
      </w:r>
      <w:r w:rsidR="005C5FC9">
        <w:rPr>
          <w:b/>
          <w:color w:val="FF0000"/>
          <w:sz w:val="24"/>
        </w:rPr>
        <w:t xml:space="preserve"> </w:t>
      </w:r>
      <w:r w:rsidR="00CA4DD5">
        <w:rPr>
          <w:b/>
          <w:color w:val="FF0000"/>
          <w:sz w:val="24"/>
        </w:rPr>
        <w:t>2021</w:t>
      </w:r>
    </w:p>
    <w:tbl>
      <w:tblPr>
        <w:tblStyle w:val="TableGrid"/>
        <w:tblW w:w="0" w:type="auto"/>
        <w:tblLook w:val="04A0" w:firstRow="1" w:lastRow="0" w:firstColumn="1" w:lastColumn="0" w:noHBand="0" w:noVBand="1"/>
      </w:tblPr>
      <w:tblGrid>
        <w:gridCol w:w="2122"/>
        <w:gridCol w:w="6894"/>
      </w:tblGrid>
      <w:tr w:rsidR="00B614E0" w14:paraId="6740E0C9" w14:textId="77777777" w:rsidTr="008D7DF0">
        <w:tc>
          <w:tcPr>
            <w:tcW w:w="2122" w:type="dxa"/>
          </w:tcPr>
          <w:p w14:paraId="0F9B354C" w14:textId="4F1DAE78" w:rsidR="00B614E0" w:rsidRDefault="00B614E0" w:rsidP="00B614E0">
            <w:pPr>
              <w:rPr>
                <w:b/>
              </w:rPr>
            </w:pPr>
            <w:r>
              <w:rPr>
                <w:b/>
              </w:rPr>
              <w:t>IFRS</w:t>
            </w:r>
            <w:r w:rsidRPr="00F14C0B">
              <w:rPr>
                <w:b/>
              </w:rPr>
              <w:t>:</w:t>
            </w:r>
          </w:p>
        </w:tc>
        <w:tc>
          <w:tcPr>
            <w:tcW w:w="6894" w:type="dxa"/>
          </w:tcPr>
          <w:p w14:paraId="646D1F14" w14:textId="77777777" w:rsidR="00B614E0" w:rsidRPr="003B7F75" w:rsidRDefault="00B614E0" w:rsidP="00B614E0">
            <w:pPr>
              <w:pStyle w:val="ListParagraph"/>
              <w:numPr>
                <w:ilvl w:val="0"/>
                <w:numId w:val="4"/>
              </w:numPr>
              <w:rPr>
                <w:b/>
              </w:rPr>
            </w:pPr>
            <w:r>
              <w:rPr>
                <w:b/>
              </w:rPr>
              <w:t xml:space="preserve">Standards – </w:t>
            </w:r>
            <w:r w:rsidRPr="00DC496F">
              <w:rPr>
                <w:b/>
              </w:rPr>
              <w:t>What</w:t>
            </w:r>
            <w:r>
              <w:rPr>
                <w:b/>
              </w:rPr>
              <w:t>’</w:t>
            </w:r>
            <w:r w:rsidRPr="00DC496F">
              <w:rPr>
                <w:b/>
              </w:rPr>
              <w:t>s</w:t>
            </w:r>
            <w:r>
              <w:rPr>
                <w:b/>
              </w:rPr>
              <w:t xml:space="preserve"> new</w:t>
            </w:r>
            <w:r w:rsidRPr="00DC496F">
              <w:rPr>
                <w:b/>
              </w:rPr>
              <w:t>?</w:t>
            </w:r>
          </w:p>
          <w:p w14:paraId="70FFC201" w14:textId="22B29F43" w:rsidR="00B614E0" w:rsidRPr="00EF47D6" w:rsidRDefault="00D75CD4" w:rsidP="0082463D">
            <w:pPr>
              <w:pStyle w:val="ListParagraph"/>
              <w:numPr>
                <w:ilvl w:val="1"/>
                <w:numId w:val="3"/>
              </w:numPr>
              <w:ind w:left="751"/>
            </w:pPr>
            <w:r w:rsidRPr="00D75CD4">
              <w:t>IFRS Monthly news summary</w:t>
            </w:r>
          </w:p>
          <w:p w14:paraId="285C10DA" w14:textId="1E3D3910" w:rsidR="0096731F" w:rsidRPr="003B7F75" w:rsidRDefault="0096731F" w:rsidP="0096731F">
            <w:pPr>
              <w:pStyle w:val="ListParagraph"/>
              <w:numPr>
                <w:ilvl w:val="0"/>
                <w:numId w:val="4"/>
              </w:numPr>
              <w:rPr>
                <w:b/>
              </w:rPr>
            </w:pPr>
            <w:r>
              <w:rPr>
                <w:b/>
              </w:rPr>
              <w:t>Accounting issues</w:t>
            </w:r>
          </w:p>
          <w:p w14:paraId="42D9B0A4" w14:textId="6A1F6D92" w:rsidR="006A75B1" w:rsidRDefault="005C5FC9" w:rsidP="00A85B90">
            <w:pPr>
              <w:pStyle w:val="ListParagraph"/>
              <w:numPr>
                <w:ilvl w:val="1"/>
                <w:numId w:val="3"/>
              </w:numPr>
            </w:pPr>
            <w:r>
              <w:t>Focus on sustainability reporting</w:t>
            </w:r>
          </w:p>
          <w:p w14:paraId="52BB61E4" w14:textId="38B3D5AE" w:rsidR="005C5FC9" w:rsidRDefault="005C5FC9" w:rsidP="00A85B90">
            <w:pPr>
              <w:pStyle w:val="ListParagraph"/>
              <w:numPr>
                <w:ilvl w:val="1"/>
                <w:numId w:val="3"/>
              </w:numPr>
            </w:pPr>
            <w:r>
              <w:t>IFRS 17 Insurance Contracts and IFRS 9 Financial Instruments</w:t>
            </w:r>
          </w:p>
          <w:p w14:paraId="66195311" w14:textId="2909359A" w:rsidR="005C5FC9" w:rsidRDefault="005C5FC9" w:rsidP="00A85B90">
            <w:pPr>
              <w:pStyle w:val="ListParagraph"/>
              <w:numPr>
                <w:ilvl w:val="1"/>
                <w:numId w:val="3"/>
              </w:numPr>
            </w:pPr>
            <w:r>
              <w:t>Reviewing disclosure requirements for subsidiaries</w:t>
            </w:r>
          </w:p>
          <w:p w14:paraId="615A2BC9" w14:textId="33322314" w:rsidR="005C5FC9" w:rsidRPr="00CF3BE9" w:rsidRDefault="005C5FC9" w:rsidP="00A85B90">
            <w:pPr>
              <w:pStyle w:val="ListParagraph"/>
              <w:numPr>
                <w:ilvl w:val="1"/>
                <w:numId w:val="3"/>
              </w:numPr>
            </w:pPr>
            <w:r>
              <w:t>ED Disclosure Requirements in IFRS Standards– a Pilot approach</w:t>
            </w:r>
          </w:p>
          <w:p w14:paraId="505851A4" w14:textId="1A9975D0" w:rsidR="00895A1C" w:rsidRPr="00BD67DC" w:rsidRDefault="00895A1C" w:rsidP="00BD67DC">
            <w:pPr>
              <w:rPr>
                <w:i/>
                <w:iCs/>
              </w:rPr>
            </w:pPr>
          </w:p>
        </w:tc>
      </w:tr>
      <w:tr w:rsidR="00B614E0" w14:paraId="0FD2110D" w14:textId="77777777" w:rsidTr="008D7DF0">
        <w:tc>
          <w:tcPr>
            <w:tcW w:w="2122" w:type="dxa"/>
          </w:tcPr>
          <w:p w14:paraId="34FB2471" w14:textId="77777777" w:rsidR="00B614E0" w:rsidRPr="00F14C0B" w:rsidRDefault="00B614E0" w:rsidP="00B614E0">
            <w:pPr>
              <w:rPr>
                <w:b/>
              </w:rPr>
            </w:pPr>
            <w:r>
              <w:rPr>
                <w:b/>
              </w:rPr>
              <w:t>IRBA:</w:t>
            </w:r>
          </w:p>
        </w:tc>
        <w:tc>
          <w:tcPr>
            <w:tcW w:w="6894" w:type="dxa"/>
          </w:tcPr>
          <w:p w14:paraId="1CC7DFA9" w14:textId="77777777" w:rsidR="00CF3BE9" w:rsidRDefault="00B614E0" w:rsidP="00CF3BE9">
            <w:pPr>
              <w:rPr>
                <w:rFonts w:cstheme="minorHAnsi"/>
                <w:b/>
              </w:rPr>
            </w:pPr>
            <w:r w:rsidRPr="00CF3BE9">
              <w:rPr>
                <w:rFonts w:cstheme="minorHAnsi"/>
                <w:b/>
              </w:rPr>
              <w:t xml:space="preserve">Standards: </w:t>
            </w:r>
          </w:p>
          <w:p w14:paraId="2D950B89" w14:textId="6891EC8D" w:rsidR="006A75B1" w:rsidRDefault="000548C6" w:rsidP="00851351">
            <w:r>
              <w:t>Auditing of Less Complex Entities (ED)</w:t>
            </w:r>
          </w:p>
          <w:p w14:paraId="4C97386F" w14:textId="18BC8158" w:rsidR="000548C6" w:rsidRPr="006A75B1" w:rsidRDefault="0071258E" w:rsidP="00851351">
            <w:pPr>
              <w:rPr>
                <w:rFonts w:cstheme="minorHAnsi"/>
                <w:bCs/>
                <w:i/>
                <w:iCs/>
              </w:rPr>
            </w:pPr>
            <w:r>
              <w:t xml:space="preserve">Quality Management </w:t>
            </w:r>
            <w:proofErr w:type="gramStart"/>
            <w:r>
              <w:t>S</w:t>
            </w:r>
            <w:r w:rsidRPr="0071258E">
              <w:t>tandards</w:t>
            </w:r>
            <w:r>
              <w:t xml:space="preserve">  -</w:t>
            </w:r>
            <w:proofErr w:type="gramEnd"/>
            <w:r>
              <w:t xml:space="preserve"> </w:t>
            </w:r>
            <w:r w:rsidRPr="0071258E">
              <w:t>implementation</w:t>
            </w:r>
            <w:r>
              <w:t xml:space="preserve"> </w:t>
            </w:r>
            <w:r w:rsidRPr="0071258E">
              <w:t>guides</w:t>
            </w:r>
            <w:r>
              <w:t xml:space="preserve"> </w:t>
            </w:r>
            <w:r w:rsidRPr="0071258E">
              <w:t>and</w:t>
            </w:r>
            <w:r>
              <w:t xml:space="preserve"> </w:t>
            </w:r>
            <w:r w:rsidRPr="0071258E">
              <w:t>other</w:t>
            </w:r>
            <w:r>
              <w:t xml:space="preserve"> </w:t>
            </w:r>
            <w:r w:rsidRPr="0071258E">
              <w:t>related</w:t>
            </w:r>
            <w:r>
              <w:t xml:space="preserve"> </w:t>
            </w:r>
            <w:r w:rsidRPr="0071258E">
              <w:t>material</w:t>
            </w:r>
            <w:r>
              <w:br/>
            </w:r>
          </w:p>
          <w:p w14:paraId="60606BFD" w14:textId="77777777" w:rsidR="00CF3BE9" w:rsidRPr="006A75B1" w:rsidRDefault="00B614E0" w:rsidP="008B0AE6">
            <w:pPr>
              <w:rPr>
                <w:rFonts w:cstheme="minorHAnsi"/>
                <w:b/>
              </w:rPr>
            </w:pPr>
            <w:r w:rsidRPr="006A75B1">
              <w:rPr>
                <w:rFonts w:cstheme="minorHAnsi"/>
                <w:b/>
              </w:rPr>
              <w:t xml:space="preserve">Legal/Ethics: </w:t>
            </w:r>
          </w:p>
          <w:p w14:paraId="15AD2640" w14:textId="6E415666" w:rsidR="00BD67DC" w:rsidRPr="005C5FC9" w:rsidRDefault="0071258E" w:rsidP="005C5FC9">
            <w:pPr>
              <w:pStyle w:val="NormalWeb"/>
              <w:numPr>
                <w:ilvl w:val="0"/>
                <w:numId w:val="24"/>
              </w:numPr>
              <w:shd w:val="clear" w:color="auto" w:fill="FBFBFB"/>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none</w:t>
            </w:r>
          </w:p>
          <w:p w14:paraId="1308AAC1" w14:textId="6E1BA79E" w:rsidR="00B614E0" w:rsidRPr="008B0AE6" w:rsidRDefault="00B841BE" w:rsidP="008B0AE6">
            <w:pPr>
              <w:rPr>
                <w:rFonts w:cstheme="minorHAnsi"/>
                <w:b/>
              </w:rPr>
            </w:pPr>
            <w:r w:rsidRPr="008B0AE6">
              <w:rPr>
                <w:rFonts w:cstheme="minorHAnsi"/>
                <w:b/>
              </w:rPr>
              <w:t>Other</w:t>
            </w:r>
            <w:r w:rsidR="00B614E0" w:rsidRPr="008B0AE6">
              <w:rPr>
                <w:rFonts w:cstheme="minorHAnsi"/>
                <w:b/>
              </w:rPr>
              <w:t xml:space="preserve">: </w:t>
            </w:r>
          </w:p>
          <w:p w14:paraId="62F6AFEE" w14:textId="10A0DD6E" w:rsidR="000548C6" w:rsidRDefault="000548C6" w:rsidP="00BE379C">
            <w:pPr>
              <w:pStyle w:val="NormalWeb"/>
              <w:numPr>
                <w:ilvl w:val="0"/>
                <w:numId w:val="24"/>
              </w:numPr>
              <w:shd w:val="clear" w:color="auto" w:fill="FBFBFB"/>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IRBA to refer non audit complaints to professional bodies</w:t>
            </w:r>
          </w:p>
          <w:p w14:paraId="065B8C72" w14:textId="69246656" w:rsidR="000548C6" w:rsidRPr="000548C6" w:rsidRDefault="000548C6" w:rsidP="00BE379C">
            <w:pPr>
              <w:pStyle w:val="NormalWeb"/>
              <w:numPr>
                <w:ilvl w:val="0"/>
                <w:numId w:val="24"/>
              </w:numPr>
              <w:shd w:val="clear" w:color="auto" w:fill="FBFBFB"/>
              <w:spacing w:before="0" w:beforeAutospacing="0" w:after="150" w:afterAutospacing="0"/>
              <w:rPr>
                <w:rFonts w:asciiTheme="minorHAnsi" w:hAnsiTheme="minorHAnsi" w:cstheme="minorHAnsi"/>
                <w:sz w:val="22"/>
                <w:szCs w:val="22"/>
              </w:rPr>
            </w:pPr>
            <w:r w:rsidRPr="000548C6">
              <w:rPr>
                <w:rFonts w:asciiTheme="minorHAnsi" w:hAnsiTheme="minorHAnsi" w:cstheme="minorHAnsi"/>
                <w:sz w:val="22"/>
                <w:szCs w:val="22"/>
              </w:rPr>
              <w:t xml:space="preserve">IRBA heeds stakeholder calls and opens consultation on Enhancing Disclosures in Audit Reports </w:t>
            </w:r>
          </w:p>
          <w:p w14:paraId="571DE592" w14:textId="77777777" w:rsidR="00B614E0" w:rsidRPr="0071258E" w:rsidRDefault="006948F7" w:rsidP="00BE379C">
            <w:pPr>
              <w:pStyle w:val="NormalWeb"/>
              <w:numPr>
                <w:ilvl w:val="0"/>
                <w:numId w:val="24"/>
              </w:numPr>
              <w:shd w:val="clear" w:color="auto" w:fill="FBFBFB"/>
              <w:spacing w:before="0" w:beforeAutospacing="0" w:after="150" w:afterAutospacing="0"/>
              <w:rPr>
                <w:rFonts w:asciiTheme="minorHAnsi" w:hAnsiTheme="minorHAnsi" w:cstheme="minorHAnsi"/>
                <w:sz w:val="22"/>
                <w:szCs w:val="22"/>
              </w:rPr>
            </w:pPr>
            <w:r w:rsidRPr="006948F7">
              <w:rPr>
                <w:u w:val="single"/>
              </w:rPr>
              <w:t>Auditing Profession Act (Inspection fees)</w:t>
            </w:r>
            <w:r>
              <w:t xml:space="preserve"> </w:t>
            </w:r>
            <w:r>
              <w:br/>
            </w:r>
            <w:r>
              <w:t>Fees payable from 1 April 2021 to 31 March 2022, for an inspection or review by IRBA, gazetted</w:t>
            </w:r>
          </w:p>
          <w:p w14:paraId="3FBEA523" w14:textId="2E454CEA" w:rsidR="0071258E" w:rsidRPr="00BE379C" w:rsidRDefault="0071258E" w:rsidP="00BE379C">
            <w:pPr>
              <w:pStyle w:val="NormalWeb"/>
              <w:numPr>
                <w:ilvl w:val="0"/>
                <w:numId w:val="24"/>
              </w:numPr>
              <w:shd w:val="clear" w:color="auto" w:fill="FBFBFB"/>
              <w:spacing w:before="0" w:beforeAutospacing="0" w:after="150" w:afterAutospacing="0"/>
              <w:rPr>
                <w:rFonts w:asciiTheme="minorHAnsi" w:hAnsiTheme="minorHAnsi" w:cstheme="minorHAnsi"/>
                <w:sz w:val="22"/>
                <w:szCs w:val="22"/>
              </w:rPr>
            </w:pPr>
            <w:r>
              <w:t>Access to the Recording of South Africa’s Launch Event of the IAASB’s Non-Authoritative Guidance on Applying ISAE 3000 (Revised) to Extended External Reporting (EER) Assurance Engagements</w:t>
            </w:r>
          </w:p>
        </w:tc>
      </w:tr>
      <w:tr w:rsidR="00B614E0" w14:paraId="12D02BF0" w14:textId="77777777" w:rsidTr="008D7DF0">
        <w:tc>
          <w:tcPr>
            <w:tcW w:w="2122" w:type="dxa"/>
          </w:tcPr>
          <w:p w14:paraId="47F85B9B" w14:textId="2AB64756" w:rsidR="00B614E0" w:rsidRPr="002A359B" w:rsidRDefault="00B614E0" w:rsidP="00B614E0">
            <w:r>
              <w:rPr>
                <w:b/>
              </w:rPr>
              <w:t>CIPC:</w:t>
            </w:r>
          </w:p>
        </w:tc>
        <w:tc>
          <w:tcPr>
            <w:tcW w:w="6894" w:type="dxa"/>
          </w:tcPr>
          <w:p w14:paraId="4DF37007" w14:textId="77777777" w:rsidR="006D57B1" w:rsidRPr="003B7F75" w:rsidRDefault="00B614E0" w:rsidP="006D57B1">
            <w:pPr>
              <w:pStyle w:val="ListParagraph"/>
              <w:numPr>
                <w:ilvl w:val="0"/>
                <w:numId w:val="4"/>
              </w:numPr>
              <w:rPr>
                <w:b/>
              </w:rPr>
            </w:pPr>
            <w:r w:rsidRPr="00EF4A02">
              <w:rPr>
                <w:rFonts w:ascii="Calibri" w:hAnsi="Calibri" w:cs="Calibri"/>
                <w:b/>
              </w:rPr>
              <w:t>Notices and Practice Notes issued (enforcement and to customers):</w:t>
            </w:r>
          </w:p>
          <w:p w14:paraId="0F1D8AEC" w14:textId="76D0C700" w:rsidR="006D57B1" w:rsidRDefault="006D57B1" w:rsidP="00FF2395">
            <w:pPr>
              <w:pStyle w:val="ListParagraph"/>
              <w:numPr>
                <w:ilvl w:val="1"/>
                <w:numId w:val="3"/>
              </w:numPr>
              <w:ind w:left="891" w:hanging="425"/>
            </w:pPr>
            <w:r>
              <w:t>Notice No 35 of 2021 Rotation of Auditors in terms of S92 of Companies Act (</w:t>
            </w:r>
            <w:r>
              <w:br/>
            </w:r>
            <w:r>
              <w:rPr>
                <w:rFonts w:ascii="Helvetica" w:hAnsi="Helvetica" w:cs="Helvetica"/>
                <w:color w:val="555451"/>
                <w:sz w:val="23"/>
                <w:szCs w:val="23"/>
              </w:rPr>
              <w:t>In May 2011 the Companies Act came into effect, which came with many new provisions which were not part of the 1973 Act. Amongst the new provisions is the rotation of auditors after the expiration of 5 years.</w:t>
            </w:r>
            <w:r>
              <w:rPr>
                <w:rFonts w:ascii="Helvetica" w:hAnsi="Helvetica" w:cs="Helvetica"/>
                <w:color w:val="555451"/>
                <w:sz w:val="23"/>
                <w:szCs w:val="23"/>
              </w:rPr>
              <w:t>)</w:t>
            </w:r>
            <w:r>
              <w:rPr>
                <w:rFonts w:ascii="Helvetica" w:hAnsi="Helvetica" w:cs="Helvetica"/>
                <w:color w:val="555451"/>
                <w:sz w:val="23"/>
                <w:szCs w:val="23"/>
              </w:rPr>
              <w:br/>
            </w:r>
          </w:p>
          <w:p w14:paraId="52DD0039" w14:textId="77777777" w:rsidR="00EF4A02" w:rsidRPr="006D57B1" w:rsidRDefault="006D57B1" w:rsidP="00EF4A02">
            <w:pPr>
              <w:pStyle w:val="ListParagraph"/>
              <w:numPr>
                <w:ilvl w:val="1"/>
                <w:numId w:val="4"/>
              </w:numPr>
              <w:ind w:left="748" w:hanging="283"/>
              <w:rPr>
                <w:rFonts w:ascii="Calibri" w:hAnsi="Calibri" w:cs="Calibri"/>
                <w:bCs/>
                <w:i/>
                <w:iCs/>
              </w:rPr>
            </w:pPr>
            <w:r>
              <w:t>Notice No 3</w:t>
            </w:r>
            <w:r>
              <w:t xml:space="preserve">6 </w:t>
            </w:r>
            <w:r>
              <w:t xml:space="preserve">of 2021 </w:t>
            </w:r>
            <w:hyperlink r:id="rId6" w:tgtFrame="_blank" w:history="1">
              <w:r w:rsidRPr="006D57B1">
                <w:rPr>
                  <w:rStyle w:val="Hyperlink"/>
                  <w:rFonts w:ascii="Helvetica" w:hAnsi="Helvetica" w:cs="Helvetica"/>
                  <w:color w:val="auto"/>
                  <w:sz w:val="23"/>
                  <w:szCs w:val="23"/>
                  <w:u w:val="none"/>
                </w:rPr>
                <w:t>Discontinuation of enterprise search on the CIPC e-services website</w:t>
              </w:r>
            </w:hyperlink>
            <w:r w:rsidRPr="006D57B1">
              <w:br/>
            </w:r>
          </w:p>
          <w:p w14:paraId="7F23377E" w14:textId="77777777" w:rsidR="006D57B1" w:rsidRDefault="006D57B1" w:rsidP="00EF4A02">
            <w:pPr>
              <w:pStyle w:val="ListParagraph"/>
              <w:numPr>
                <w:ilvl w:val="1"/>
                <w:numId w:val="4"/>
              </w:numPr>
              <w:ind w:left="748" w:hanging="283"/>
              <w:rPr>
                <w:rFonts w:ascii="Calibri" w:hAnsi="Calibri" w:cs="Calibri"/>
                <w:bCs/>
                <w:i/>
                <w:iCs/>
                <w:color w:val="00B050"/>
              </w:rPr>
            </w:pPr>
            <w:r>
              <w:t>Notice No 3</w:t>
            </w:r>
            <w:r>
              <w:t>8</w:t>
            </w:r>
            <w:r>
              <w:t xml:space="preserve"> of 2021 </w:t>
            </w:r>
            <w:r>
              <w:t>CIPC File Transition Project</w:t>
            </w:r>
            <w:r>
              <w:br/>
            </w:r>
          </w:p>
          <w:p w14:paraId="1DDF1909" w14:textId="3A41D0A8" w:rsidR="006D57B1" w:rsidRPr="00EF4A02" w:rsidRDefault="006D57B1" w:rsidP="00EF4A02">
            <w:pPr>
              <w:pStyle w:val="ListParagraph"/>
              <w:numPr>
                <w:ilvl w:val="1"/>
                <w:numId w:val="4"/>
              </w:numPr>
              <w:ind w:left="748" w:hanging="283"/>
              <w:rPr>
                <w:rFonts w:ascii="Calibri" w:hAnsi="Calibri" w:cs="Calibri"/>
                <w:bCs/>
                <w:i/>
                <w:iCs/>
                <w:color w:val="00B050"/>
              </w:rPr>
            </w:pPr>
            <w:r>
              <w:lastRenderedPageBreak/>
              <w:t>Notice No 3</w:t>
            </w:r>
            <w:r>
              <w:t>9</w:t>
            </w:r>
            <w:r>
              <w:t xml:space="preserve"> of 2021 </w:t>
            </w:r>
            <w:r>
              <w:t>Accounting and Auditing Professional Bodies (independent Review)</w:t>
            </w:r>
          </w:p>
        </w:tc>
      </w:tr>
      <w:tr w:rsidR="00467E74" w14:paraId="3BE22DCF" w14:textId="77777777" w:rsidTr="008D7DF0">
        <w:tc>
          <w:tcPr>
            <w:tcW w:w="2122" w:type="dxa"/>
          </w:tcPr>
          <w:p w14:paraId="36C93402" w14:textId="7A2CDE50" w:rsidR="00467E74" w:rsidRDefault="00467E74" w:rsidP="00467E74">
            <w:pPr>
              <w:rPr>
                <w:b/>
              </w:rPr>
            </w:pPr>
            <w:r>
              <w:rPr>
                <w:b/>
              </w:rPr>
              <w:lastRenderedPageBreak/>
              <w:t>COVID-19 Updates</w:t>
            </w:r>
          </w:p>
        </w:tc>
        <w:tc>
          <w:tcPr>
            <w:tcW w:w="6894" w:type="dxa"/>
          </w:tcPr>
          <w:p w14:paraId="1D3A09F0" w14:textId="5456D0F5" w:rsidR="00467E74" w:rsidRPr="004C0AE7" w:rsidRDefault="00467E74" w:rsidP="00467E74">
            <w:pPr>
              <w:pStyle w:val="ListParagraph"/>
              <w:numPr>
                <w:ilvl w:val="0"/>
                <w:numId w:val="4"/>
              </w:numPr>
            </w:pPr>
            <w:r>
              <w:rPr>
                <w:b/>
              </w:rPr>
              <w:t>Important changes</w:t>
            </w:r>
            <w:r w:rsidRPr="004C0AE7">
              <w:rPr>
                <w:b/>
              </w:rPr>
              <w:t>:</w:t>
            </w:r>
          </w:p>
          <w:p w14:paraId="3A4E3843" w14:textId="77777777" w:rsidR="006F2673" w:rsidRDefault="006948F7" w:rsidP="00ED302C">
            <w:pPr>
              <w:pStyle w:val="ListParagraph"/>
              <w:numPr>
                <w:ilvl w:val="1"/>
                <w:numId w:val="4"/>
              </w:numPr>
              <w:ind w:left="748" w:hanging="283"/>
            </w:pPr>
            <w:r>
              <w:t>Declaration of COVID-19 as a national disaster extended to 15 September 2021 "taking into account the need to continue augmenting the existing legislation and contingency arrangements undertaken by organs of state to address the impact of the disaster"</w:t>
            </w:r>
            <w:r w:rsidR="006C40E5">
              <w:br/>
            </w:r>
          </w:p>
          <w:p w14:paraId="5FDCFCFC" w14:textId="191CA7D8" w:rsidR="006C40E5" w:rsidRPr="00A666C9" w:rsidRDefault="006C40E5" w:rsidP="00ED302C">
            <w:pPr>
              <w:pStyle w:val="ListParagraph"/>
              <w:numPr>
                <w:ilvl w:val="1"/>
                <w:numId w:val="4"/>
              </w:numPr>
              <w:ind w:left="748" w:hanging="283"/>
            </w:pPr>
            <w:r w:rsidRPr="006C40E5">
              <w:rPr>
                <w:u w:val="single"/>
              </w:rPr>
              <w:t xml:space="preserve">Disaster Management Act (COVID-19) COVID-19 regulations amended (adjusted level 4 regulations as </w:t>
            </w:r>
            <w:proofErr w:type="gramStart"/>
            <w:r w:rsidRPr="006C40E5">
              <w:rPr>
                <w:u w:val="single"/>
              </w:rPr>
              <w:t>at</w:t>
            </w:r>
            <w:proofErr w:type="gramEnd"/>
            <w:r w:rsidRPr="006C40E5">
              <w:rPr>
                <w:u w:val="single"/>
              </w:rPr>
              <w:t xml:space="preserve"> 12 July 2021, table and forms)</w:t>
            </w:r>
            <w:r>
              <w:t xml:space="preserve">. </w:t>
            </w:r>
            <w:r>
              <w:br/>
            </w:r>
            <w:r>
              <w:t>Note: The following general offence was also added on 28 June 2021 (</w:t>
            </w:r>
            <w:r w:rsidRPr="006C40E5">
              <w:rPr>
                <w:i/>
                <w:iCs/>
              </w:rPr>
              <w:t xml:space="preserve">to incite, instigate, </w:t>
            </w:r>
            <w:proofErr w:type="gramStart"/>
            <w:r w:rsidRPr="006C40E5">
              <w:rPr>
                <w:i/>
                <w:iCs/>
              </w:rPr>
              <w:t>command</w:t>
            </w:r>
            <w:proofErr w:type="gramEnd"/>
            <w:r w:rsidRPr="006C40E5">
              <w:rPr>
                <w:i/>
                <w:iCs/>
              </w:rPr>
              <w:t xml:space="preserve"> or procure another person to commit any offence in terms of the regulations).</w:t>
            </w:r>
            <w:r>
              <w:t xml:space="preserve"> Further note: The Cabinet member responsible for small business development will issue directions in respect of the extension of licences and permits which expired between 29 May 2020 and 30 June 2021. Further note: Limitations placed on, amongst others, business premises and workplaces; gyms, fitness centres, swimming pools; accommodation; dining; schools (early childhood development centres to remain open); higher education; funerals and cremations; sporting activities; and agricultural and game auctions. Further note: Closures mandated for older persons residential facilities visits; liquor activities; Conferencing, exhibitions, and entertainment facilities; museums, galleries, archives, and libraries; flea markets; fetes and bazaars; night clubs; taverns, shebeens and similar establishments; and initiation practices. Final note: Gathering prohibitions placed on, amongst others, faith-based gatherings; social </w:t>
            </w:r>
            <w:proofErr w:type="gramStart"/>
            <w:r>
              <w:t>gatherings;,</w:t>
            </w:r>
            <w:proofErr w:type="gramEnd"/>
            <w:r>
              <w:t xml:space="preserve"> political events; traditional council meetings' and cinema, theatre, casino, museum, gallery, archives, library, conference, exhibition, and entertainment facility venues.</w:t>
            </w:r>
          </w:p>
        </w:tc>
      </w:tr>
      <w:tr w:rsidR="00B614E0" w14:paraId="4E43141B" w14:textId="77777777" w:rsidTr="008D7DF0">
        <w:tc>
          <w:tcPr>
            <w:tcW w:w="2122" w:type="dxa"/>
          </w:tcPr>
          <w:p w14:paraId="1649381D" w14:textId="419C1C60" w:rsidR="00B614E0" w:rsidRPr="00F14C0B" w:rsidRDefault="00B614E0" w:rsidP="00B614E0">
            <w:pPr>
              <w:rPr>
                <w:b/>
              </w:rPr>
            </w:pPr>
            <w:r>
              <w:rPr>
                <w:b/>
              </w:rPr>
              <w:t>Labour Law:</w:t>
            </w:r>
          </w:p>
        </w:tc>
        <w:tc>
          <w:tcPr>
            <w:tcW w:w="6894" w:type="dxa"/>
          </w:tcPr>
          <w:p w14:paraId="368A89A3" w14:textId="3E40926A" w:rsidR="00B614E0" w:rsidRPr="00DC0A7F" w:rsidRDefault="00B614E0" w:rsidP="00B614E0">
            <w:pPr>
              <w:pStyle w:val="ListParagraph"/>
              <w:numPr>
                <w:ilvl w:val="0"/>
                <w:numId w:val="4"/>
              </w:numPr>
              <w:rPr>
                <w:b/>
              </w:rPr>
            </w:pPr>
            <w:r>
              <w:rPr>
                <w:b/>
                <w:bCs/>
                <w:lang w:val="en-GB"/>
              </w:rPr>
              <w:t>Employment law</w:t>
            </w:r>
            <w:r w:rsidRPr="00DC0A7F">
              <w:rPr>
                <w:b/>
              </w:rPr>
              <w:t>:</w:t>
            </w:r>
            <w:r w:rsidR="00E56815">
              <w:rPr>
                <w:b/>
              </w:rPr>
              <w:t xml:space="preserve"> </w:t>
            </w:r>
          </w:p>
          <w:p w14:paraId="15CA5FF4" w14:textId="36E3EAAF" w:rsidR="006948F7" w:rsidRPr="006948F7" w:rsidRDefault="006948F7" w:rsidP="00B36052">
            <w:pPr>
              <w:pStyle w:val="ListParagraph"/>
              <w:numPr>
                <w:ilvl w:val="2"/>
                <w:numId w:val="4"/>
              </w:numPr>
              <w:ind w:left="1176"/>
              <w:rPr>
                <w:rFonts w:ascii="Calibri" w:hAnsi="Calibri" w:cs="Calibri"/>
                <w:color w:val="7030A0"/>
              </w:rPr>
            </w:pPr>
            <w:r w:rsidRPr="006948F7">
              <w:rPr>
                <w:u w:val="single"/>
              </w:rPr>
              <w:t>Unemployment Insurance Act (Looting and damage temporary financial relief</w:t>
            </w:r>
            <w:r>
              <w:t xml:space="preserve">) </w:t>
            </w:r>
            <w:r>
              <w:br/>
            </w:r>
            <w:r>
              <w:t>An employer who had to close or partially close its business due to the civil unrest in Gauteng and Kwa-</w:t>
            </w:r>
            <w:proofErr w:type="spellStart"/>
            <w:r>
              <w:t>ZuluNatal</w:t>
            </w:r>
            <w:proofErr w:type="spellEnd"/>
            <w:r>
              <w:t xml:space="preserve"> 9 to 18 July 2021 may apply for temporary financial relief for its affected employees and/or workers if it is registered with the UIF; its closure is directly linked to the destruction, damage or looting of its workplace (Harm); it accepts the terms of the scheme; and it provides prescribed details of the Harm and any other information that the Commissioner may require.</w:t>
            </w:r>
          </w:p>
          <w:p w14:paraId="65030B4B" w14:textId="1BBBFC4A" w:rsidR="00721DD2" w:rsidRPr="00721DD2" w:rsidRDefault="00DF0C4B" w:rsidP="00B36052">
            <w:pPr>
              <w:pStyle w:val="ListParagraph"/>
              <w:numPr>
                <w:ilvl w:val="2"/>
                <w:numId w:val="4"/>
              </w:numPr>
              <w:ind w:left="1176"/>
              <w:rPr>
                <w:rFonts w:ascii="Calibri" w:hAnsi="Calibri" w:cs="Calibri"/>
                <w:color w:val="7030A0"/>
              </w:rPr>
            </w:pPr>
            <w:r>
              <w:rPr>
                <w:rFonts w:ascii="Calibri" w:hAnsi="Calibri" w:cs="Calibri"/>
              </w:rPr>
              <w:t>The legal timing of a financial incentives in lieu resignation (case law)</w:t>
            </w:r>
          </w:p>
          <w:p w14:paraId="26A0CFBB" w14:textId="77777777" w:rsidR="00FF2395" w:rsidRPr="00FF2395" w:rsidRDefault="00352777" w:rsidP="00B36052">
            <w:pPr>
              <w:pStyle w:val="ListParagraph"/>
              <w:numPr>
                <w:ilvl w:val="2"/>
                <w:numId w:val="4"/>
              </w:numPr>
              <w:ind w:left="1176"/>
              <w:rPr>
                <w:rFonts w:ascii="Calibri" w:hAnsi="Calibri" w:cs="Calibri"/>
                <w:color w:val="7030A0"/>
              </w:rPr>
            </w:pPr>
            <w:r w:rsidRPr="00352777">
              <w:rPr>
                <w:rFonts w:ascii="Calibri" w:hAnsi="Calibri" w:cs="Calibri"/>
              </w:rPr>
              <w:t>Workplace attendance by employees during the Covid-19 pandemic</w:t>
            </w:r>
          </w:p>
          <w:p w14:paraId="7EF98F26" w14:textId="77777777" w:rsidR="00FF2395" w:rsidRPr="00FF2395" w:rsidRDefault="00FF2395" w:rsidP="00B36052">
            <w:pPr>
              <w:pStyle w:val="ListParagraph"/>
              <w:numPr>
                <w:ilvl w:val="2"/>
                <w:numId w:val="4"/>
              </w:numPr>
              <w:ind w:left="1176"/>
              <w:rPr>
                <w:rFonts w:ascii="Calibri" w:hAnsi="Calibri" w:cs="Calibri"/>
                <w:color w:val="7030A0"/>
              </w:rPr>
            </w:pPr>
            <w:r w:rsidRPr="00FF2395">
              <w:rPr>
                <w:rFonts w:ascii="Calibri" w:hAnsi="Calibri" w:cs="Calibri"/>
              </w:rPr>
              <w:t>Employee discipline in the face of Covid-19 workplace protocols</w:t>
            </w:r>
          </w:p>
          <w:p w14:paraId="46F5AD79" w14:textId="77777777" w:rsidR="00FF2395" w:rsidRPr="00721DD2" w:rsidRDefault="00FF2395" w:rsidP="00FF2395">
            <w:pPr>
              <w:pStyle w:val="ListParagraph"/>
              <w:numPr>
                <w:ilvl w:val="2"/>
                <w:numId w:val="4"/>
              </w:numPr>
              <w:ind w:left="1176"/>
              <w:rPr>
                <w:rFonts w:ascii="Calibri" w:hAnsi="Calibri" w:cs="Calibri"/>
                <w:color w:val="7030A0"/>
              </w:rPr>
            </w:pPr>
            <w:r>
              <w:rPr>
                <w:rFonts w:ascii="Calibri" w:hAnsi="Calibri" w:cs="Calibri"/>
              </w:rPr>
              <w:t>Exemption from minimum wage rule</w:t>
            </w:r>
          </w:p>
          <w:p w14:paraId="3B185317" w14:textId="77777777" w:rsidR="00FF2395" w:rsidRPr="00FF2395" w:rsidRDefault="00FF2395" w:rsidP="00FF2395">
            <w:pPr>
              <w:pStyle w:val="ListParagraph"/>
              <w:numPr>
                <w:ilvl w:val="2"/>
                <w:numId w:val="4"/>
              </w:numPr>
              <w:ind w:left="1176"/>
              <w:rPr>
                <w:rFonts w:ascii="Calibri" w:hAnsi="Calibri" w:cs="Calibri"/>
                <w:color w:val="7030A0"/>
              </w:rPr>
            </w:pPr>
            <w:r w:rsidRPr="00FF2395">
              <w:rPr>
                <w:rFonts w:ascii="Calibri" w:hAnsi="Calibri" w:cs="Calibri"/>
              </w:rPr>
              <w:t>UIF and Covid-19</w:t>
            </w:r>
            <w:r>
              <w:rPr>
                <w:rFonts w:ascii="Calibri" w:hAnsi="Calibri" w:cs="Calibri"/>
              </w:rPr>
              <w:t xml:space="preserve">: </w:t>
            </w:r>
            <w:r w:rsidRPr="00FF2395">
              <w:rPr>
                <w:rFonts w:ascii="Calibri" w:hAnsi="Calibri" w:cs="Calibri"/>
              </w:rPr>
              <w:t xml:space="preserve"> How to ensure you meet your obligations</w:t>
            </w:r>
          </w:p>
          <w:p w14:paraId="11FA66B6" w14:textId="43BE84CD" w:rsidR="00E43C8C" w:rsidRPr="00FF2395" w:rsidRDefault="00DF0C4B" w:rsidP="00FF2395">
            <w:pPr>
              <w:rPr>
                <w:rFonts w:ascii="Calibri" w:hAnsi="Calibri" w:cs="Calibri"/>
                <w:color w:val="7030A0"/>
              </w:rPr>
            </w:pPr>
            <w:r w:rsidRPr="00FF2395">
              <w:rPr>
                <w:rFonts w:ascii="Calibri" w:hAnsi="Calibri" w:cs="Calibri"/>
              </w:rPr>
              <w:br/>
            </w:r>
          </w:p>
        </w:tc>
      </w:tr>
      <w:tr w:rsidR="00B614E0" w14:paraId="7345AD49" w14:textId="77777777" w:rsidTr="008D7DF0">
        <w:tc>
          <w:tcPr>
            <w:tcW w:w="2122" w:type="dxa"/>
          </w:tcPr>
          <w:p w14:paraId="7E672E4A" w14:textId="10241A27" w:rsidR="00B614E0" w:rsidRPr="00F14C0B" w:rsidRDefault="00B614E0" w:rsidP="00B614E0">
            <w:pPr>
              <w:rPr>
                <w:b/>
              </w:rPr>
            </w:pPr>
            <w:r>
              <w:rPr>
                <w:b/>
              </w:rPr>
              <w:t xml:space="preserve">Other Laws &amp; Regulations </w:t>
            </w:r>
            <w:r>
              <w:rPr>
                <w:b/>
              </w:rPr>
              <w:lastRenderedPageBreak/>
              <w:t>affecting your client AND impact on NOCLAR:</w:t>
            </w:r>
          </w:p>
        </w:tc>
        <w:tc>
          <w:tcPr>
            <w:tcW w:w="6894" w:type="dxa"/>
          </w:tcPr>
          <w:p w14:paraId="4BC14D98" w14:textId="1B486B00" w:rsidR="00B614E0" w:rsidRPr="004C0AE7" w:rsidRDefault="00B614E0" w:rsidP="00A666C9">
            <w:pPr>
              <w:pStyle w:val="ListParagraph"/>
              <w:numPr>
                <w:ilvl w:val="0"/>
                <w:numId w:val="4"/>
              </w:numPr>
            </w:pPr>
            <w:r>
              <w:rPr>
                <w:b/>
              </w:rPr>
              <w:lastRenderedPageBreak/>
              <w:t>This month’s big 5</w:t>
            </w:r>
            <w:r w:rsidRPr="004C0AE7">
              <w:rPr>
                <w:b/>
              </w:rPr>
              <w:t>:</w:t>
            </w:r>
          </w:p>
          <w:p w14:paraId="34C9C9C9" w14:textId="759E0577" w:rsidR="006C40E5" w:rsidRDefault="00ED302C" w:rsidP="006C40E5">
            <w:pPr>
              <w:rPr>
                <w:rFonts w:ascii="Roboto" w:hAnsi="Roboto"/>
                <w:color w:val="6E6E70"/>
                <w:sz w:val="21"/>
                <w:szCs w:val="21"/>
              </w:rPr>
            </w:pPr>
            <w:r>
              <w:lastRenderedPageBreak/>
              <w:t>This issue</w:t>
            </w:r>
            <w:r w:rsidR="008545C1" w:rsidRPr="00C05ACD">
              <w:t xml:space="preserve"> </w:t>
            </w:r>
            <w:r w:rsidR="0098348E">
              <w:t>1</w:t>
            </w:r>
            <w:r w:rsidR="006C40E5">
              <w:t>2 and 13</w:t>
            </w:r>
            <w:r>
              <w:t xml:space="preserve"> volume 16 </w:t>
            </w:r>
            <w:r w:rsidR="008545C1" w:rsidRPr="00C05ACD">
              <w:t xml:space="preserve">covers new relevant National laws up to </w:t>
            </w:r>
            <w:r w:rsidR="0098348E">
              <w:br/>
            </w:r>
            <w:r w:rsidR="006C40E5">
              <w:t xml:space="preserve">26 July </w:t>
            </w:r>
            <w:r w:rsidR="00A666C9">
              <w:t>2021</w:t>
            </w:r>
            <w:r w:rsidR="00C05ACD">
              <w:t>:</w:t>
            </w:r>
            <w:r w:rsidR="006C40E5">
              <w:br/>
            </w:r>
            <w:r w:rsidR="006C40E5">
              <w:br/>
            </w:r>
            <w:r w:rsidR="006C40E5">
              <w:rPr>
                <w:rStyle w:val="Strong"/>
                <w:rFonts w:ascii="Roboto" w:hAnsi="Roboto"/>
                <w:color w:val="6E6E70"/>
                <w:sz w:val="21"/>
                <w:szCs w:val="21"/>
              </w:rPr>
              <w:t>Issue</w:t>
            </w:r>
            <w:r w:rsidR="006C40E5">
              <w:rPr>
                <w:rStyle w:val="Strong"/>
                <w:rFonts w:ascii="Roboto" w:hAnsi="Roboto"/>
                <w:color w:val="6E6E70"/>
                <w:sz w:val="21"/>
                <w:szCs w:val="21"/>
              </w:rPr>
              <w:t>12</w:t>
            </w:r>
            <w:r w:rsidR="006C40E5">
              <w:rPr>
                <w:rFonts w:ascii="Roboto" w:hAnsi="Roboto"/>
                <w:color w:val="6E6E70"/>
                <w:sz w:val="21"/>
                <w:szCs w:val="21"/>
              </w:rPr>
              <w:t> - this </w:t>
            </w:r>
            <w:r w:rsidR="006C40E5">
              <w:rPr>
                <w:rStyle w:val="il"/>
                <w:rFonts w:ascii="Roboto" w:hAnsi="Roboto"/>
                <w:color w:val="6E6E70"/>
                <w:sz w:val="21"/>
                <w:szCs w:val="21"/>
              </w:rPr>
              <w:t>Update</w:t>
            </w:r>
            <w:r w:rsidR="006C40E5">
              <w:rPr>
                <w:rFonts w:ascii="Roboto" w:hAnsi="Roboto"/>
                <w:color w:val="6E6E70"/>
                <w:sz w:val="21"/>
                <w:szCs w:val="21"/>
              </w:rPr>
              <w:t> overviews new relevant National laws up to 9 July </w:t>
            </w:r>
            <w:r w:rsidR="006C40E5">
              <w:rPr>
                <w:rStyle w:val="il"/>
                <w:rFonts w:ascii="Roboto" w:hAnsi="Roboto"/>
                <w:color w:val="6E6E70"/>
                <w:sz w:val="21"/>
                <w:szCs w:val="21"/>
              </w:rPr>
              <w:t>2021</w:t>
            </w:r>
            <w:r w:rsidR="000548C6">
              <w:rPr>
                <w:rStyle w:val="il"/>
                <w:rFonts w:ascii="Roboto" w:hAnsi="Roboto"/>
                <w:color w:val="6E6E70"/>
                <w:sz w:val="21"/>
                <w:szCs w:val="21"/>
              </w:rPr>
              <w:br/>
            </w:r>
          </w:p>
          <w:p w14:paraId="3C4EFC83" w14:textId="77777777" w:rsidR="006C40E5" w:rsidRDefault="006C40E5" w:rsidP="006C40E5">
            <w:pPr>
              <w:rPr>
                <w:rFonts w:ascii="Times New Roman" w:hAnsi="Times New Roman"/>
                <w:sz w:val="24"/>
                <w:szCs w:val="24"/>
              </w:rPr>
            </w:pPr>
            <w:r>
              <w:rPr>
                <w:rFonts w:ascii="Roboto" w:hAnsi="Roboto"/>
                <w:color w:val="6E6E70"/>
                <w:sz w:val="21"/>
                <w:szCs w:val="21"/>
                <w:shd w:val="clear" w:color="auto" w:fill="FFFFFF"/>
              </w:rPr>
              <w:t>The Big 5 in this </w:t>
            </w:r>
            <w:r>
              <w:rPr>
                <w:rStyle w:val="il"/>
                <w:rFonts w:ascii="Roboto" w:hAnsi="Roboto"/>
                <w:color w:val="6E6E70"/>
                <w:sz w:val="21"/>
                <w:szCs w:val="21"/>
                <w:shd w:val="clear" w:color="auto" w:fill="FFFFFF"/>
              </w:rPr>
              <w:t>Update</w:t>
            </w:r>
            <w:r>
              <w:rPr>
                <w:rFonts w:ascii="Roboto" w:hAnsi="Roboto"/>
                <w:color w:val="6E6E70"/>
                <w:sz w:val="21"/>
                <w:szCs w:val="21"/>
                <w:shd w:val="clear" w:color="auto" w:fill="FFFFFF"/>
              </w:rPr>
              <w:t> include:</w:t>
            </w:r>
            <w:r>
              <w:rPr>
                <w:rFonts w:ascii="Roboto" w:hAnsi="Roboto"/>
                <w:color w:val="6E6E70"/>
                <w:sz w:val="21"/>
                <w:szCs w:val="21"/>
              </w:rPr>
              <w:br/>
            </w:r>
          </w:p>
          <w:p w14:paraId="3D39F4EC" w14:textId="77777777" w:rsidR="006C40E5" w:rsidRDefault="006C40E5" w:rsidP="006C40E5">
            <w:pPr>
              <w:numPr>
                <w:ilvl w:val="0"/>
                <w:numId w:val="30"/>
              </w:numPr>
              <w:shd w:val="clear" w:color="auto" w:fill="FFFFFF"/>
              <w:spacing w:before="100" w:beforeAutospacing="1" w:after="100" w:afterAutospacing="1"/>
              <w:ind w:left="945"/>
              <w:jc w:val="both"/>
              <w:rPr>
                <w:rFonts w:ascii="Roboto" w:hAnsi="Roboto"/>
                <w:color w:val="6E6E70"/>
                <w:sz w:val="21"/>
                <w:szCs w:val="21"/>
              </w:rPr>
            </w:pPr>
            <w:r>
              <w:rPr>
                <w:rFonts w:ascii="Roboto" w:hAnsi="Roboto"/>
                <w:color w:val="6E6E70"/>
                <w:sz w:val="21"/>
                <w:szCs w:val="21"/>
              </w:rPr>
              <w:t>The Disaster Management Act (COVID-19 workplace safety directions</w:t>
            </w:r>
            <w:proofErr w:type="gramStart"/>
            <w:r>
              <w:rPr>
                <w:rFonts w:ascii="Roboto" w:hAnsi="Roboto"/>
                <w:color w:val="6E6E70"/>
                <w:sz w:val="21"/>
                <w:szCs w:val="21"/>
              </w:rPr>
              <w:t>);</w:t>
            </w:r>
            <w:proofErr w:type="gramEnd"/>
          </w:p>
          <w:p w14:paraId="7375D893" w14:textId="77777777" w:rsidR="006C40E5" w:rsidRDefault="006C40E5" w:rsidP="006C40E5">
            <w:pPr>
              <w:numPr>
                <w:ilvl w:val="0"/>
                <w:numId w:val="30"/>
              </w:numPr>
              <w:shd w:val="clear" w:color="auto" w:fill="FFFFFF"/>
              <w:spacing w:before="100" w:beforeAutospacing="1" w:after="100" w:afterAutospacing="1"/>
              <w:ind w:left="945"/>
              <w:jc w:val="both"/>
              <w:rPr>
                <w:rFonts w:ascii="Roboto" w:hAnsi="Roboto"/>
                <w:color w:val="6E6E70"/>
                <w:sz w:val="21"/>
                <w:szCs w:val="21"/>
              </w:rPr>
            </w:pPr>
            <w:r>
              <w:rPr>
                <w:rFonts w:ascii="Roboto" w:hAnsi="Roboto"/>
                <w:color w:val="6E6E70"/>
                <w:sz w:val="21"/>
                <w:szCs w:val="21"/>
              </w:rPr>
              <w:t>The National Environmental Management Act (Environmental impact assessments</w:t>
            </w:r>
            <w:proofErr w:type="gramStart"/>
            <w:r>
              <w:rPr>
                <w:rFonts w:ascii="Roboto" w:hAnsi="Roboto"/>
                <w:color w:val="6E6E70"/>
                <w:sz w:val="21"/>
                <w:szCs w:val="21"/>
              </w:rPr>
              <w:t>);</w:t>
            </w:r>
            <w:proofErr w:type="gramEnd"/>
          </w:p>
          <w:p w14:paraId="0B026D40" w14:textId="77777777" w:rsidR="006C40E5" w:rsidRDefault="006C40E5" w:rsidP="006C40E5">
            <w:pPr>
              <w:numPr>
                <w:ilvl w:val="0"/>
                <w:numId w:val="30"/>
              </w:numPr>
              <w:shd w:val="clear" w:color="auto" w:fill="FFFFFF"/>
              <w:spacing w:before="100" w:beforeAutospacing="1" w:after="100" w:afterAutospacing="1"/>
              <w:ind w:left="945"/>
              <w:jc w:val="both"/>
              <w:rPr>
                <w:rFonts w:ascii="Roboto" w:hAnsi="Roboto"/>
                <w:color w:val="6E6E70"/>
                <w:sz w:val="21"/>
                <w:szCs w:val="21"/>
              </w:rPr>
            </w:pPr>
            <w:r>
              <w:rPr>
                <w:rFonts w:ascii="Roboto" w:hAnsi="Roboto"/>
                <w:color w:val="6E6E70"/>
                <w:sz w:val="21"/>
                <w:szCs w:val="21"/>
              </w:rPr>
              <w:t>The Promotion of Access to Information Act (Information manual exemption</w:t>
            </w:r>
            <w:proofErr w:type="gramStart"/>
            <w:r>
              <w:rPr>
                <w:rFonts w:ascii="Roboto" w:hAnsi="Roboto"/>
                <w:color w:val="6E6E70"/>
                <w:sz w:val="21"/>
                <w:szCs w:val="21"/>
              </w:rPr>
              <w:t>);</w:t>
            </w:r>
            <w:proofErr w:type="gramEnd"/>
          </w:p>
          <w:p w14:paraId="7725EED0" w14:textId="77777777" w:rsidR="006C40E5" w:rsidRDefault="006C40E5" w:rsidP="006C40E5">
            <w:pPr>
              <w:numPr>
                <w:ilvl w:val="0"/>
                <w:numId w:val="30"/>
              </w:numPr>
              <w:shd w:val="clear" w:color="auto" w:fill="FFFFFF"/>
              <w:spacing w:before="100" w:beforeAutospacing="1" w:after="100" w:afterAutospacing="1"/>
              <w:ind w:left="945"/>
              <w:jc w:val="both"/>
              <w:rPr>
                <w:rFonts w:ascii="Roboto" w:hAnsi="Roboto"/>
                <w:color w:val="6E6E70"/>
                <w:sz w:val="21"/>
                <w:szCs w:val="21"/>
              </w:rPr>
            </w:pPr>
            <w:r>
              <w:rPr>
                <w:rFonts w:ascii="Roboto" w:hAnsi="Roboto"/>
                <w:color w:val="6E6E70"/>
                <w:sz w:val="21"/>
                <w:szCs w:val="21"/>
              </w:rPr>
              <w:t>The Protection of Personal Information Act (Prior authorisation processing); and</w:t>
            </w:r>
          </w:p>
          <w:p w14:paraId="0547951B" w14:textId="77777777" w:rsidR="006C40E5" w:rsidRDefault="006C40E5" w:rsidP="006C40E5">
            <w:pPr>
              <w:numPr>
                <w:ilvl w:val="0"/>
                <w:numId w:val="30"/>
              </w:numPr>
              <w:shd w:val="clear" w:color="auto" w:fill="FFFFFF"/>
              <w:spacing w:before="100" w:beforeAutospacing="1" w:after="100" w:afterAutospacing="1"/>
              <w:ind w:left="945"/>
              <w:jc w:val="both"/>
              <w:rPr>
                <w:rFonts w:ascii="Roboto" w:hAnsi="Roboto"/>
                <w:color w:val="6E6E70"/>
                <w:sz w:val="21"/>
                <w:szCs w:val="21"/>
              </w:rPr>
            </w:pPr>
            <w:r>
              <w:rPr>
                <w:rFonts w:ascii="Roboto" w:hAnsi="Roboto"/>
                <w:color w:val="6E6E70"/>
                <w:sz w:val="21"/>
                <w:szCs w:val="21"/>
              </w:rPr>
              <w:t>The Upstream Petroleum Resources Development Bill.</w:t>
            </w:r>
          </w:p>
          <w:p w14:paraId="262FE3E2" w14:textId="77777777" w:rsidR="006C40E5" w:rsidRDefault="006C40E5" w:rsidP="006C40E5">
            <w:pPr>
              <w:pStyle w:val="NormalWeb"/>
              <w:shd w:val="clear" w:color="auto" w:fill="FFFFFF"/>
              <w:jc w:val="both"/>
              <w:rPr>
                <w:rFonts w:ascii="Roboto" w:hAnsi="Roboto"/>
                <w:color w:val="6E6E70"/>
                <w:sz w:val="21"/>
                <w:szCs w:val="21"/>
              </w:rPr>
            </w:pPr>
            <w:r>
              <w:rPr>
                <w:rStyle w:val="Strong"/>
                <w:rFonts w:ascii="Roboto" w:hAnsi="Roboto"/>
                <w:color w:val="6E6E70"/>
                <w:sz w:val="21"/>
                <w:szCs w:val="21"/>
              </w:rPr>
              <w:t>Issue 13</w:t>
            </w:r>
            <w:r>
              <w:rPr>
                <w:rFonts w:ascii="Roboto" w:hAnsi="Roboto"/>
                <w:color w:val="6E6E70"/>
                <w:sz w:val="21"/>
                <w:szCs w:val="21"/>
              </w:rPr>
              <w:t> </w:t>
            </w:r>
            <w:proofErr w:type="gramStart"/>
            <w:r>
              <w:rPr>
                <w:rFonts w:ascii="Roboto" w:hAnsi="Roboto"/>
                <w:color w:val="6E6E70"/>
                <w:sz w:val="21"/>
                <w:szCs w:val="21"/>
              </w:rPr>
              <w:t>-  this</w:t>
            </w:r>
            <w:proofErr w:type="gramEnd"/>
            <w:r>
              <w:rPr>
                <w:rFonts w:ascii="Roboto" w:hAnsi="Roboto"/>
                <w:color w:val="6E6E70"/>
                <w:sz w:val="21"/>
                <w:szCs w:val="21"/>
              </w:rPr>
              <w:t> </w:t>
            </w:r>
            <w:r>
              <w:rPr>
                <w:rStyle w:val="il"/>
                <w:rFonts w:ascii="Roboto" w:hAnsi="Roboto"/>
                <w:color w:val="6E6E70"/>
                <w:sz w:val="21"/>
                <w:szCs w:val="21"/>
              </w:rPr>
              <w:t>Update</w:t>
            </w:r>
            <w:r>
              <w:rPr>
                <w:rFonts w:ascii="Roboto" w:hAnsi="Roboto"/>
                <w:color w:val="6E6E70"/>
                <w:sz w:val="21"/>
                <w:szCs w:val="21"/>
              </w:rPr>
              <w:t> overviews new relevant National laws up to 26 July </w:t>
            </w:r>
            <w:r>
              <w:rPr>
                <w:rStyle w:val="il"/>
                <w:rFonts w:ascii="Roboto" w:hAnsi="Roboto"/>
                <w:color w:val="6E6E70"/>
                <w:sz w:val="21"/>
                <w:szCs w:val="21"/>
              </w:rPr>
              <w:t>2021</w:t>
            </w:r>
          </w:p>
          <w:p w14:paraId="16461BFD" w14:textId="77777777" w:rsidR="006C40E5" w:rsidRDefault="006C40E5" w:rsidP="006C40E5">
            <w:pPr>
              <w:rPr>
                <w:rFonts w:ascii="Times New Roman" w:hAnsi="Times New Roman"/>
                <w:sz w:val="24"/>
                <w:szCs w:val="24"/>
              </w:rPr>
            </w:pPr>
            <w:r>
              <w:rPr>
                <w:rFonts w:ascii="Roboto" w:hAnsi="Roboto"/>
                <w:color w:val="6E6E70"/>
                <w:sz w:val="21"/>
                <w:szCs w:val="21"/>
                <w:shd w:val="clear" w:color="auto" w:fill="FFFFFF"/>
              </w:rPr>
              <w:t>The Big 5 in this </w:t>
            </w:r>
            <w:r>
              <w:rPr>
                <w:rStyle w:val="il"/>
                <w:rFonts w:ascii="Roboto" w:hAnsi="Roboto"/>
                <w:color w:val="6E6E70"/>
                <w:sz w:val="21"/>
                <w:szCs w:val="21"/>
                <w:shd w:val="clear" w:color="auto" w:fill="FFFFFF"/>
              </w:rPr>
              <w:t>Update</w:t>
            </w:r>
            <w:r>
              <w:rPr>
                <w:rFonts w:ascii="Roboto" w:hAnsi="Roboto"/>
                <w:color w:val="6E6E70"/>
                <w:sz w:val="21"/>
                <w:szCs w:val="21"/>
                <w:shd w:val="clear" w:color="auto" w:fill="FFFFFF"/>
              </w:rPr>
              <w:t> include:</w:t>
            </w:r>
            <w:r>
              <w:rPr>
                <w:rFonts w:ascii="Roboto" w:hAnsi="Roboto"/>
                <w:color w:val="6E6E70"/>
                <w:sz w:val="21"/>
                <w:szCs w:val="21"/>
              </w:rPr>
              <w:br/>
            </w:r>
          </w:p>
          <w:p w14:paraId="1AAC65F2" w14:textId="77777777" w:rsidR="006C40E5" w:rsidRDefault="006C40E5" w:rsidP="006C40E5">
            <w:pPr>
              <w:numPr>
                <w:ilvl w:val="0"/>
                <w:numId w:val="31"/>
              </w:numPr>
              <w:shd w:val="clear" w:color="auto" w:fill="FFFFFF"/>
              <w:spacing w:before="100" w:beforeAutospacing="1" w:after="100" w:afterAutospacing="1"/>
              <w:ind w:left="945"/>
              <w:jc w:val="both"/>
              <w:rPr>
                <w:rFonts w:ascii="Roboto" w:hAnsi="Roboto"/>
                <w:color w:val="6E6E70"/>
                <w:sz w:val="21"/>
                <w:szCs w:val="21"/>
              </w:rPr>
            </w:pPr>
            <w:r>
              <w:rPr>
                <w:rFonts w:ascii="Roboto" w:hAnsi="Roboto"/>
                <w:color w:val="6E6E70"/>
                <w:sz w:val="21"/>
                <w:szCs w:val="21"/>
              </w:rPr>
              <w:t>The Competition Act (Exemption of essential goods</w:t>
            </w:r>
            <w:proofErr w:type="gramStart"/>
            <w:r>
              <w:rPr>
                <w:rFonts w:ascii="Roboto" w:hAnsi="Roboto"/>
                <w:color w:val="6E6E70"/>
                <w:sz w:val="21"/>
                <w:szCs w:val="21"/>
              </w:rPr>
              <w:t>);</w:t>
            </w:r>
            <w:proofErr w:type="gramEnd"/>
          </w:p>
          <w:p w14:paraId="62CFAEC2" w14:textId="77777777" w:rsidR="006C40E5" w:rsidRDefault="006C40E5" w:rsidP="006C40E5">
            <w:pPr>
              <w:numPr>
                <w:ilvl w:val="0"/>
                <w:numId w:val="31"/>
              </w:numPr>
              <w:shd w:val="clear" w:color="auto" w:fill="FFFFFF"/>
              <w:spacing w:before="100" w:beforeAutospacing="1" w:after="100" w:afterAutospacing="1"/>
              <w:ind w:left="945"/>
              <w:jc w:val="both"/>
              <w:rPr>
                <w:rFonts w:ascii="Roboto" w:hAnsi="Roboto"/>
                <w:color w:val="6E6E70"/>
                <w:sz w:val="21"/>
                <w:szCs w:val="21"/>
              </w:rPr>
            </w:pPr>
            <w:r>
              <w:rPr>
                <w:rFonts w:ascii="Roboto" w:hAnsi="Roboto"/>
                <w:color w:val="6E6E70"/>
                <w:sz w:val="21"/>
                <w:szCs w:val="21"/>
              </w:rPr>
              <w:t>The Disaster Management Act (Regulations and directions</w:t>
            </w:r>
            <w:proofErr w:type="gramStart"/>
            <w:r>
              <w:rPr>
                <w:rFonts w:ascii="Roboto" w:hAnsi="Roboto"/>
                <w:color w:val="6E6E70"/>
                <w:sz w:val="21"/>
                <w:szCs w:val="21"/>
              </w:rPr>
              <w:t>);</w:t>
            </w:r>
            <w:proofErr w:type="gramEnd"/>
          </w:p>
          <w:p w14:paraId="54702B02" w14:textId="77777777" w:rsidR="006C40E5" w:rsidRDefault="006C40E5" w:rsidP="006C40E5">
            <w:pPr>
              <w:numPr>
                <w:ilvl w:val="0"/>
                <w:numId w:val="31"/>
              </w:numPr>
              <w:shd w:val="clear" w:color="auto" w:fill="FFFFFF"/>
              <w:spacing w:before="100" w:beforeAutospacing="1" w:after="100" w:afterAutospacing="1"/>
              <w:ind w:left="945"/>
              <w:jc w:val="both"/>
              <w:rPr>
                <w:rFonts w:ascii="Roboto" w:hAnsi="Roboto"/>
                <w:color w:val="6E6E70"/>
                <w:sz w:val="21"/>
                <w:szCs w:val="21"/>
              </w:rPr>
            </w:pPr>
            <w:r>
              <w:rPr>
                <w:rFonts w:ascii="Roboto" w:hAnsi="Roboto"/>
                <w:color w:val="6E6E70"/>
                <w:sz w:val="21"/>
                <w:szCs w:val="21"/>
              </w:rPr>
              <w:t>The National Health Act (Certificates of need</w:t>
            </w:r>
            <w:proofErr w:type="gramStart"/>
            <w:r>
              <w:rPr>
                <w:rFonts w:ascii="Roboto" w:hAnsi="Roboto"/>
                <w:color w:val="6E6E70"/>
                <w:sz w:val="21"/>
                <w:szCs w:val="21"/>
              </w:rPr>
              <w:t>);</w:t>
            </w:r>
            <w:proofErr w:type="gramEnd"/>
          </w:p>
          <w:p w14:paraId="6E2EC018" w14:textId="77777777" w:rsidR="006C40E5" w:rsidRDefault="006C40E5" w:rsidP="006C40E5">
            <w:pPr>
              <w:numPr>
                <w:ilvl w:val="0"/>
                <w:numId w:val="31"/>
              </w:numPr>
              <w:shd w:val="clear" w:color="auto" w:fill="FFFFFF"/>
              <w:spacing w:before="100" w:beforeAutospacing="1" w:after="100" w:afterAutospacing="1"/>
              <w:ind w:left="945"/>
              <w:jc w:val="both"/>
              <w:rPr>
                <w:rFonts w:ascii="Roboto" w:hAnsi="Roboto"/>
                <w:color w:val="6E6E70"/>
                <w:sz w:val="21"/>
                <w:szCs w:val="21"/>
              </w:rPr>
            </w:pPr>
            <w:r>
              <w:rPr>
                <w:rFonts w:ascii="Roboto" w:hAnsi="Roboto"/>
                <w:color w:val="6E6E70"/>
                <w:sz w:val="21"/>
                <w:szCs w:val="21"/>
              </w:rPr>
              <w:t>The National Water Act (Hydraulic fracturing and underground gasification); and</w:t>
            </w:r>
          </w:p>
          <w:p w14:paraId="128C46CB" w14:textId="77777777" w:rsidR="006C40E5" w:rsidRDefault="006C40E5" w:rsidP="006C40E5">
            <w:pPr>
              <w:numPr>
                <w:ilvl w:val="0"/>
                <w:numId w:val="31"/>
              </w:numPr>
              <w:shd w:val="clear" w:color="auto" w:fill="FFFFFF"/>
              <w:spacing w:before="100" w:beforeAutospacing="1" w:after="100" w:afterAutospacing="1"/>
              <w:ind w:left="945"/>
              <w:jc w:val="both"/>
              <w:rPr>
                <w:rFonts w:ascii="Roboto" w:hAnsi="Roboto"/>
                <w:color w:val="6E6E70"/>
                <w:sz w:val="21"/>
                <w:szCs w:val="21"/>
              </w:rPr>
            </w:pPr>
            <w:r>
              <w:rPr>
                <w:rFonts w:ascii="Roboto" w:hAnsi="Roboto"/>
                <w:color w:val="6E6E70"/>
                <w:sz w:val="21"/>
                <w:szCs w:val="21"/>
              </w:rPr>
              <w:t>The Occupational Health and Safety Act (Draft pressure equipment regulations).</w:t>
            </w:r>
          </w:p>
          <w:p w14:paraId="0E725191" w14:textId="2A8486C8" w:rsidR="001E105C" w:rsidRDefault="001E105C" w:rsidP="001E105C">
            <w:pPr>
              <w:ind w:left="326"/>
            </w:pPr>
          </w:p>
          <w:p w14:paraId="257BC757" w14:textId="372AD8F7" w:rsidR="00B84834" w:rsidRPr="004C0AE7" w:rsidRDefault="00A666C9" w:rsidP="00A666C9">
            <w:pPr>
              <w:pStyle w:val="ListParagraph"/>
              <w:ind w:left="360"/>
            </w:pPr>
            <w:r>
              <w:rPr>
                <w:b/>
              </w:rPr>
              <w:br/>
            </w:r>
            <w:r w:rsidR="00B84834">
              <w:rPr>
                <w:b/>
              </w:rPr>
              <w:t>Other acts and articles</w:t>
            </w:r>
            <w:r w:rsidR="00B84834" w:rsidRPr="004C0AE7">
              <w:rPr>
                <w:b/>
              </w:rPr>
              <w:t>:</w:t>
            </w:r>
          </w:p>
          <w:p w14:paraId="31941E3C" w14:textId="77777777" w:rsidR="000548C6" w:rsidRDefault="00944435" w:rsidP="000548C6">
            <w:pPr>
              <w:pStyle w:val="ListParagraph"/>
              <w:numPr>
                <w:ilvl w:val="0"/>
                <w:numId w:val="4"/>
              </w:numPr>
              <w:rPr>
                <w:bCs/>
                <w:color w:val="FF0000"/>
                <w:u w:val="single"/>
              </w:rPr>
            </w:pPr>
            <w:r>
              <w:rPr>
                <w:bCs/>
                <w:color w:val="FF0000"/>
                <w:u w:val="single"/>
              </w:rPr>
              <w:t>Cybercrime Act</w:t>
            </w:r>
          </w:p>
          <w:p w14:paraId="7A32C009" w14:textId="59B53728" w:rsidR="007C3F43" w:rsidRPr="000548C6" w:rsidRDefault="000548C6" w:rsidP="000548C6">
            <w:pPr>
              <w:pStyle w:val="ListParagraph"/>
              <w:numPr>
                <w:ilvl w:val="0"/>
                <w:numId w:val="4"/>
              </w:numPr>
              <w:rPr>
                <w:bCs/>
                <w:color w:val="FF0000"/>
                <w:u w:val="single"/>
              </w:rPr>
            </w:pPr>
            <w:r>
              <w:t>The issues that relate to regulators have been included below</w:t>
            </w:r>
            <w:r w:rsidR="007C3F43">
              <w:br/>
            </w:r>
          </w:p>
          <w:p w14:paraId="250CB342" w14:textId="549421CC" w:rsidR="00B84834" w:rsidRPr="008731B7" w:rsidRDefault="00B84834" w:rsidP="008731B7">
            <w:pPr>
              <w:rPr>
                <w:bCs/>
              </w:rPr>
            </w:pPr>
          </w:p>
        </w:tc>
      </w:tr>
      <w:tr w:rsidR="00986230" w14:paraId="2D537959" w14:textId="77777777" w:rsidTr="008D7DF0">
        <w:tc>
          <w:tcPr>
            <w:tcW w:w="2122" w:type="dxa"/>
          </w:tcPr>
          <w:p w14:paraId="2E2A85B1" w14:textId="7FC1A4DB" w:rsidR="00986230" w:rsidRDefault="00986230" w:rsidP="00B614E0">
            <w:pPr>
              <w:rPr>
                <w:b/>
              </w:rPr>
            </w:pPr>
            <w:r>
              <w:rPr>
                <w:b/>
              </w:rPr>
              <w:lastRenderedPageBreak/>
              <w:t>SARS:</w:t>
            </w:r>
          </w:p>
        </w:tc>
        <w:tc>
          <w:tcPr>
            <w:tcW w:w="6894" w:type="dxa"/>
          </w:tcPr>
          <w:p w14:paraId="1265C137" w14:textId="2364E9CE" w:rsidR="00C53DD7" w:rsidRPr="001E105C" w:rsidRDefault="001E105C" w:rsidP="001E105C">
            <w:pPr>
              <w:rPr>
                <w:b/>
              </w:rPr>
            </w:pPr>
            <w:r w:rsidRPr="001E105C">
              <w:rPr>
                <w:b/>
              </w:rPr>
              <w:t xml:space="preserve">Refer to </w:t>
            </w:r>
            <w:r w:rsidR="00FF2395">
              <w:rPr>
                <w:b/>
              </w:rPr>
              <w:t>July</w:t>
            </w:r>
            <w:r w:rsidR="00ED302C">
              <w:rPr>
                <w:b/>
              </w:rPr>
              <w:t xml:space="preserve"> </w:t>
            </w:r>
            <w:r w:rsidRPr="001E105C">
              <w:rPr>
                <w:b/>
              </w:rPr>
              <w:t xml:space="preserve">and </w:t>
            </w:r>
            <w:r w:rsidR="00FF2395">
              <w:rPr>
                <w:b/>
              </w:rPr>
              <w:t xml:space="preserve">August </w:t>
            </w:r>
            <w:r w:rsidR="00A666C9">
              <w:rPr>
                <w:b/>
              </w:rPr>
              <w:t xml:space="preserve">2021 </w:t>
            </w:r>
            <w:r w:rsidRPr="001E105C">
              <w:rPr>
                <w:b/>
              </w:rPr>
              <w:t>Maitland and Associates Tax Newsletter attached</w:t>
            </w:r>
          </w:p>
          <w:p w14:paraId="3057A4A1" w14:textId="4AE370A8" w:rsidR="001E105C" w:rsidRPr="001E105C" w:rsidRDefault="001E105C" w:rsidP="001E105C">
            <w:pPr>
              <w:rPr>
                <w:bCs/>
              </w:rPr>
            </w:pPr>
          </w:p>
        </w:tc>
      </w:tr>
      <w:tr w:rsidR="00B614E0" w14:paraId="3C7407A9" w14:textId="77777777" w:rsidTr="008D7DF0">
        <w:tc>
          <w:tcPr>
            <w:tcW w:w="2122" w:type="dxa"/>
          </w:tcPr>
          <w:p w14:paraId="5E9CADDE" w14:textId="4B09B267" w:rsidR="00B614E0" w:rsidRPr="00F14C0B" w:rsidRDefault="00B614E0" w:rsidP="00B614E0">
            <w:pPr>
              <w:rPr>
                <w:b/>
              </w:rPr>
            </w:pPr>
            <w:r>
              <w:rPr>
                <w:b/>
              </w:rPr>
              <w:t>Regulator news:</w:t>
            </w:r>
          </w:p>
        </w:tc>
        <w:tc>
          <w:tcPr>
            <w:tcW w:w="6894" w:type="dxa"/>
          </w:tcPr>
          <w:p w14:paraId="28885AD3" w14:textId="37DE5916" w:rsidR="00B614E0" w:rsidRPr="004C0AE7" w:rsidRDefault="00B614E0" w:rsidP="00B614E0">
            <w:pPr>
              <w:pStyle w:val="ListParagraph"/>
              <w:numPr>
                <w:ilvl w:val="0"/>
                <w:numId w:val="4"/>
              </w:numPr>
              <w:rPr>
                <w:b/>
              </w:rPr>
            </w:pPr>
            <w:r w:rsidRPr="004C0AE7">
              <w:rPr>
                <w:b/>
              </w:rPr>
              <w:t>IRBA News &amp; press releases:</w:t>
            </w:r>
          </w:p>
          <w:p w14:paraId="49CF2676" w14:textId="34746169" w:rsidR="00EF47D6" w:rsidRDefault="001E105C" w:rsidP="00B614E0">
            <w:pPr>
              <w:pStyle w:val="ListParagraph"/>
              <w:numPr>
                <w:ilvl w:val="1"/>
                <w:numId w:val="4"/>
              </w:numPr>
              <w:ind w:left="742"/>
            </w:pPr>
            <w:r>
              <w:t>None</w:t>
            </w:r>
            <w:r w:rsidR="00D82D91">
              <w:t xml:space="preserve"> – see above</w:t>
            </w:r>
            <w:r w:rsidR="00FF2395">
              <w:br/>
            </w:r>
          </w:p>
          <w:p w14:paraId="25B3A070" w14:textId="489BB09C" w:rsidR="00DC2D21" w:rsidRDefault="00B614E0" w:rsidP="00DC2D21">
            <w:pPr>
              <w:pStyle w:val="ListParagraph"/>
              <w:numPr>
                <w:ilvl w:val="0"/>
                <w:numId w:val="4"/>
              </w:numPr>
              <w:rPr>
                <w:b/>
              </w:rPr>
            </w:pPr>
            <w:r w:rsidRPr="004C0AE7">
              <w:rPr>
                <w:b/>
              </w:rPr>
              <w:t xml:space="preserve">SAICA </w:t>
            </w:r>
            <w:r w:rsidR="00722D18">
              <w:rPr>
                <w:b/>
              </w:rPr>
              <w:t>press releases and other publications</w:t>
            </w:r>
            <w:r w:rsidRPr="004C0AE7">
              <w:rPr>
                <w:b/>
              </w:rPr>
              <w:t>:</w:t>
            </w:r>
          </w:p>
          <w:p w14:paraId="7E4E5C09" w14:textId="77777777" w:rsidR="000548C6" w:rsidRDefault="00DC2D21" w:rsidP="00DC2D21">
            <w:pPr>
              <w:pStyle w:val="ListParagraph"/>
              <w:numPr>
                <w:ilvl w:val="1"/>
                <w:numId w:val="4"/>
              </w:numPr>
              <w:ind w:left="742"/>
            </w:pPr>
            <w:r>
              <w:t xml:space="preserve"> </w:t>
            </w:r>
            <w:r>
              <w:t>Impact on recent unrest on Auditing Standards</w:t>
            </w:r>
          </w:p>
          <w:p w14:paraId="771EA0BB" w14:textId="25C26EBE" w:rsidR="00DC2D21" w:rsidRDefault="000548C6" w:rsidP="00DC2D21">
            <w:pPr>
              <w:pStyle w:val="ListParagraph"/>
              <w:numPr>
                <w:ilvl w:val="1"/>
                <w:numId w:val="4"/>
              </w:numPr>
              <w:ind w:left="742"/>
            </w:pPr>
            <w:r>
              <w:t>Emergency Room project</w:t>
            </w:r>
            <w:r w:rsidR="00DC2D21">
              <w:t xml:space="preserve"> </w:t>
            </w:r>
          </w:p>
          <w:p w14:paraId="231D4AEF" w14:textId="6D09210A" w:rsidR="00B614E0" w:rsidRPr="004C0AE7" w:rsidRDefault="00B614E0" w:rsidP="00944435">
            <w:pPr>
              <w:pStyle w:val="ListParagraph"/>
              <w:ind w:left="360"/>
            </w:pPr>
          </w:p>
          <w:p w14:paraId="6C574A7A" w14:textId="2C9F654C" w:rsidR="00B614E0" w:rsidRDefault="00B614E0" w:rsidP="00B614E0">
            <w:pPr>
              <w:pStyle w:val="ListParagraph"/>
              <w:numPr>
                <w:ilvl w:val="0"/>
                <w:numId w:val="4"/>
              </w:numPr>
              <w:rPr>
                <w:b/>
              </w:rPr>
            </w:pPr>
            <w:r>
              <w:rPr>
                <w:b/>
              </w:rPr>
              <w:t>C</w:t>
            </w:r>
            <w:r w:rsidR="00722D18">
              <w:rPr>
                <w:b/>
              </w:rPr>
              <w:t>IPC</w:t>
            </w:r>
            <w:r w:rsidRPr="004C0AE7">
              <w:rPr>
                <w:b/>
              </w:rPr>
              <w:t xml:space="preserve">: </w:t>
            </w:r>
          </w:p>
          <w:p w14:paraId="0E280699" w14:textId="77777777" w:rsidR="00DF0C4B" w:rsidRDefault="008731B7" w:rsidP="008731B7">
            <w:pPr>
              <w:pStyle w:val="ListParagraph"/>
              <w:numPr>
                <w:ilvl w:val="1"/>
                <w:numId w:val="4"/>
              </w:numPr>
              <w:ind w:left="742"/>
            </w:pPr>
            <w:r>
              <w:t xml:space="preserve"> Notices above</w:t>
            </w:r>
          </w:p>
          <w:p w14:paraId="0884325E" w14:textId="28F49656" w:rsidR="00DF0C4B" w:rsidRDefault="00DF0C4B" w:rsidP="008731B7">
            <w:pPr>
              <w:pStyle w:val="ListParagraph"/>
              <w:numPr>
                <w:ilvl w:val="1"/>
                <w:numId w:val="4"/>
              </w:numPr>
              <w:ind w:left="742"/>
            </w:pPr>
            <w:r>
              <w:t xml:space="preserve">Broken register between Companies Register and </w:t>
            </w:r>
            <w:proofErr w:type="gramStart"/>
            <w:r>
              <w:t>Trade Mark</w:t>
            </w:r>
            <w:proofErr w:type="gramEnd"/>
            <w:r>
              <w:t xml:space="preserve"> Register (article)</w:t>
            </w:r>
            <w:r>
              <w:br/>
            </w:r>
          </w:p>
          <w:p w14:paraId="528CE8D5" w14:textId="5E1C0B7D" w:rsidR="00DF0C4B" w:rsidRPr="004C0AE7" w:rsidRDefault="00DF0C4B" w:rsidP="00DF0C4B">
            <w:pPr>
              <w:pStyle w:val="ListParagraph"/>
              <w:numPr>
                <w:ilvl w:val="0"/>
                <w:numId w:val="4"/>
              </w:numPr>
              <w:rPr>
                <w:b/>
              </w:rPr>
            </w:pPr>
            <w:r>
              <w:rPr>
                <w:b/>
              </w:rPr>
              <w:t>Consumer Regulator</w:t>
            </w:r>
            <w:r w:rsidR="00944435">
              <w:rPr>
                <w:b/>
              </w:rPr>
              <w:t xml:space="preserve"> (CGSO)</w:t>
            </w:r>
          </w:p>
          <w:p w14:paraId="02CD256C" w14:textId="3EB2E706" w:rsidR="00DF0C4B" w:rsidRDefault="00DF0C4B" w:rsidP="00DF0C4B">
            <w:pPr>
              <w:pStyle w:val="ListParagraph"/>
              <w:numPr>
                <w:ilvl w:val="1"/>
                <w:numId w:val="4"/>
              </w:numPr>
              <w:ind w:left="742"/>
            </w:pPr>
            <w:r>
              <w:t>The Coffee Clean Up (article)</w:t>
            </w:r>
          </w:p>
          <w:p w14:paraId="3626C069" w14:textId="672DB14D" w:rsidR="00BE379C" w:rsidRPr="008731B7" w:rsidRDefault="00BE379C" w:rsidP="00DF0C4B">
            <w:pPr>
              <w:pStyle w:val="ListParagraph"/>
              <w:ind w:left="742"/>
            </w:pPr>
          </w:p>
          <w:p w14:paraId="4FD80FDB" w14:textId="485669D4" w:rsidR="00ED302C" w:rsidRPr="004C0AE7" w:rsidRDefault="00ED302C" w:rsidP="00ED302C">
            <w:pPr>
              <w:pStyle w:val="ListParagraph"/>
              <w:numPr>
                <w:ilvl w:val="0"/>
                <w:numId w:val="4"/>
              </w:numPr>
              <w:rPr>
                <w:b/>
              </w:rPr>
            </w:pPr>
            <w:r>
              <w:rPr>
                <w:b/>
              </w:rPr>
              <w:t>SAIBA</w:t>
            </w:r>
            <w:r w:rsidRPr="004C0AE7">
              <w:rPr>
                <w:b/>
              </w:rPr>
              <w:t xml:space="preserve">: </w:t>
            </w:r>
          </w:p>
          <w:p w14:paraId="2EE52B96" w14:textId="32315574" w:rsidR="00ED302C" w:rsidRDefault="00ED302C" w:rsidP="00ED302C">
            <w:pPr>
              <w:pStyle w:val="ListParagraph"/>
              <w:numPr>
                <w:ilvl w:val="1"/>
                <w:numId w:val="4"/>
              </w:numPr>
              <w:ind w:left="742"/>
            </w:pPr>
            <w:r>
              <w:t xml:space="preserve">Accounting Weekly Newsletter </w:t>
            </w:r>
          </w:p>
          <w:p w14:paraId="22B085C3" w14:textId="064F4FF1" w:rsidR="00BE379C" w:rsidRDefault="00BE379C" w:rsidP="00ED302C">
            <w:pPr>
              <w:pStyle w:val="ListParagraph"/>
              <w:numPr>
                <w:ilvl w:val="1"/>
                <w:numId w:val="4"/>
              </w:numPr>
              <w:ind w:left="742"/>
            </w:pPr>
            <w:r>
              <w:t>CFO Talks</w:t>
            </w:r>
          </w:p>
          <w:p w14:paraId="5F515FE0" w14:textId="77777777" w:rsidR="00ED302C" w:rsidRPr="00ED302C" w:rsidRDefault="00ED302C" w:rsidP="00ED302C">
            <w:pPr>
              <w:rPr>
                <w:b/>
              </w:rPr>
            </w:pPr>
          </w:p>
          <w:p w14:paraId="2BF5A14B" w14:textId="5B9E3483" w:rsidR="00B36052" w:rsidRPr="004C0AE7" w:rsidRDefault="00B36052" w:rsidP="00B36052">
            <w:pPr>
              <w:pStyle w:val="ListParagraph"/>
              <w:numPr>
                <w:ilvl w:val="0"/>
                <w:numId w:val="4"/>
              </w:numPr>
              <w:rPr>
                <w:b/>
              </w:rPr>
            </w:pPr>
            <w:r>
              <w:rPr>
                <w:b/>
              </w:rPr>
              <w:t>Competitions Act</w:t>
            </w:r>
            <w:r w:rsidRPr="004C0AE7">
              <w:rPr>
                <w:b/>
              </w:rPr>
              <w:t xml:space="preserve">: </w:t>
            </w:r>
          </w:p>
          <w:p w14:paraId="30D7FF70" w14:textId="77777777" w:rsidR="006C40E5" w:rsidRDefault="00DC2D21" w:rsidP="00D31346">
            <w:pPr>
              <w:pStyle w:val="ListParagraph"/>
              <w:numPr>
                <w:ilvl w:val="1"/>
                <w:numId w:val="4"/>
              </w:numPr>
              <w:ind w:left="742"/>
            </w:pPr>
            <w:r>
              <w:t>Difficult times require the easing of the Competitions Act (article)</w:t>
            </w:r>
          </w:p>
          <w:p w14:paraId="01CDCF3B" w14:textId="6887BE2A" w:rsidR="00B36052" w:rsidRDefault="006C40E5" w:rsidP="00D31346">
            <w:pPr>
              <w:pStyle w:val="ListParagraph"/>
              <w:numPr>
                <w:ilvl w:val="1"/>
                <w:numId w:val="4"/>
              </w:numPr>
              <w:ind w:left="742"/>
            </w:pPr>
            <w:r w:rsidRPr="006C40E5">
              <w:rPr>
                <w:u w:val="single"/>
              </w:rPr>
              <w:t>Competition Act (Exemption of essential goods)</w:t>
            </w:r>
            <w:r>
              <w:t xml:space="preserve"> </w:t>
            </w:r>
            <w:r>
              <w:br/>
            </w:r>
            <w:r>
              <w:t xml:space="preserve">Block exemption from prohibited horizontal and vertical communication and coordination practices for supplying essential goods, until 15 August 2021 (solely to prevent critical shortages of essential goods, and to promote equitable distribution of scarce essential goods across the country to consumers). Note: Defines essential goods as basic food and consumer items, emergency products, medical and hygiene supplies (including pharmaceuticals products), refined petroleum products and emergency clean-up products - includes the final good and supply chain inputs required for production, </w:t>
            </w:r>
            <w:proofErr w:type="gramStart"/>
            <w:r>
              <w:t>distribution</w:t>
            </w:r>
            <w:proofErr w:type="gramEnd"/>
            <w:r>
              <w:t xml:space="preserve"> and retail. Page 4 Further note: The exemption does not extend to price-fixing and collusive tendering relating to essential goods or production inputs used; does not authorise discussion of the pricing of essential goods or production inputs used; and is subject to the disaster management consumer protection competition regulations. Final note: The regulations apply where the essential goods suppliers have notified the Department and the Commission of anticipated shortages, and the need to engage in communication and coordination practices (as set out in the regulations) to address such shortages prior to engaging in such conduct.</w:t>
            </w:r>
            <w:r w:rsidR="00B36052">
              <w:br/>
            </w:r>
          </w:p>
          <w:p w14:paraId="0CD89111" w14:textId="347DC626" w:rsidR="00B614E0" w:rsidRPr="00332C62" w:rsidRDefault="00722D18" w:rsidP="00B614E0">
            <w:pPr>
              <w:pStyle w:val="ListParagraph"/>
              <w:numPr>
                <w:ilvl w:val="0"/>
                <w:numId w:val="4"/>
              </w:numPr>
              <w:rPr>
                <w:b/>
              </w:rPr>
            </w:pPr>
            <w:r>
              <w:rPr>
                <w:b/>
              </w:rPr>
              <w:t>FIC Advisory &amp; Guidance</w:t>
            </w:r>
            <w:r w:rsidR="00B614E0" w:rsidRPr="00332C62">
              <w:rPr>
                <w:b/>
              </w:rPr>
              <w:t xml:space="preserve">: </w:t>
            </w:r>
          </w:p>
          <w:p w14:paraId="218CC36B" w14:textId="08D9B017" w:rsidR="00EF47D6" w:rsidRDefault="002F760F" w:rsidP="008B5A18">
            <w:pPr>
              <w:pStyle w:val="ListParagraph"/>
              <w:numPr>
                <w:ilvl w:val="1"/>
                <w:numId w:val="4"/>
              </w:numPr>
              <w:ind w:left="742"/>
            </w:pPr>
            <w:r>
              <w:t>None</w:t>
            </w:r>
            <w:r w:rsidR="007C3F43">
              <w:br/>
            </w:r>
          </w:p>
          <w:p w14:paraId="6055A9FE" w14:textId="3667B3B1" w:rsidR="00B614E0" w:rsidRPr="00332C62" w:rsidRDefault="00E060B8" w:rsidP="00B614E0">
            <w:pPr>
              <w:pStyle w:val="ListParagraph"/>
              <w:numPr>
                <w:ilvl w:val="0"/>
                <w:numId w:val="4"/>
              </w:numPr>
              <w:rPr>
                <w:b/>
              </w:rPr>
            </w:pPr>
            <w:r>
              <w:rPr>
                <w:b/>
              </w:rPr>
              <w:t>Companies Tribunal</w:t>
            </w:r>
            <w:r w:rsidR="00B614E0" w:rsidRPr="00332C62">
              <w:rPr>
                <w:b/>
              </w:rPr>
              <w:t xml:space="preserve">: </w:t>
            </w:r>
          </w:p>
          <w:p w14:paraId="7DB717E8" w14:textId="01FF4FB4" w:rsidR="00EF47D6" w:rsidRDefault="00851351" w:rsidP="00B614E0">
            <w:pPr>
              <w:pStyle w:val="ListParagraph"/>
              <w:numPr>
                <w:ilvl w:val="1"/>
                <w:numId w:val="4"/>
              </w:numPr>
              <w:ind w:left="742"/>
            </w:pPr>
            <w:r>
              <w:t>None</w:t>
            </w:r>
            <w:r w:rsidR="003509FC">
              <w:br/>
            </w:r>
          </w:p>
          <w:p w14:paraId="7B0C1EE2" w14:textId="77777777" w:rsidR="006A75B1" w:rsidRPr="00332C62" w:rsidRDefault="006A75B1" w:rsidP="006A75B1">
            <w:pPr>
              <w:pStyle w:val="ListParagraph"/>
              <w:numPr>
                <w:ilvl w:val="0"/>
                <w:numId w:val="4"/>
              </w:numPr>
              <w:rPr>
                <w:b/>
              </w:rPr>
            </w:pPr>
            <w:r>
              <w:rPr>
                <w:b/>
              </w:rPr>
              <w:t>Estate Agent Affairs Board</w:t>
            </w:r>
          </w:p>
          <w:p w14:paraId="3266D893" w14:textId="1FE36DD6" w:rsidR="006A75B1" w:rsidRPr="008731B7" w:rsidRDefault="005C5FC9" w:rsidP="008731B7">
            <w:pPr>
              <w:pStyle w:val="ListParagraph"/>
              <w:numPr>
                <w:ilvl w:val="1"/>
                <w:numId w:val="4"/>
              </w:numPr>
              <w:ind w:left="742"/>
            </w:pPr>
            <w:r>
              <w:t>None</w:t>
            </w:r>
            <w:r w:rsidR="006A75B1">
              <w:br/>
            </w:r>
          </w:p>
          <w:p w14:paraId="7141A455" w14:textId="0CEE70B7" w:rsidR="00E060B8" w:rsidRPr="00332C62" w:rsidRDefault="00E060B8" w:rsidP="00E060B8">
            <w:pPr>
              <w:pStyle w:val="ListParagraph"/>
              <w:numPr>
                <w:ilvl w:val="0"/>
                <w:numId w:val="4"/>
              </w:numPr>
              <w:rPr>
                <w:b/>
              </w:rPr>
            </w:pPr>
            <w:r>
              <w:rPr>
                <w:b/>
              </w:rPr>
              <w:t>LPC</w:t>
            </w:r>
            <w:r w:rsidRPr="00332C62">
              <w:rPr>
                <w:b/>
              </w:rPr>
              <w:t xml:space="preserve">: </w:t>
            </w:r>
          </w:p>
          <w:p w14:paraId="68C4E0C8" w14:textId="77777777" w:rsidR="005C5FC9" w:rsidRDefault="00352777" w:rsidP="00B614E0">
            <w:pPr>
              <w:pStyle w:val="ListParagraph"/>
              <w:numPr>
                <w:ilvl w:val="1"/>
                <w:numId w:val="4"/>
              </w:numPr>
              <w:ind w:left="742"/>
            </w:pPr>
            <w:r>
              <w:t>Attorney Trust Engagement Deadline</w:t>
            </w:r>
          </w:p>
          <w:p w14:paraId="1D9B1ACB" w14:textId="2A8F4D3E" w:rsidR="00EF47D6" w:rsidRDefault="005C5FC9" w:rsidP="00B614E0">
            <w:pPr>
              <w:pStyle w:val="ListParagraph"/>
              <w:numPr>
                <w:ilvl w:val="1"/>
                <w:numId w:val="4"/>
              </w:numPr>
              <w:ind w:left="742"/>
            </w:pPr>
            <w:r>
              <w:t>Managing assets in a fiduciary capacity – a discussion</w:t>
            </w:r>
            <w:r w:rsidR="007C3F43">
              <w:br/>
            </w:r>
          </w:p>
          <w:p w14:paraId="225E7271" w14:textId="34A8D4FD" w:rsidR="00B36052" w:rsidRPr="004C0AE7" w:rsidRDefault="00944435" w:rsidP="00B36052">
            <w:pPr>
              <w:pStyle w:val="ListParagraph"/>
              <w:numPr>
                <w:ilvl w:val="0"/>
                <w:numId w:val="4"/>
              </w:numPr>
              <w:rPr>
                <w:b/>
              </w:rPr>
            </w:pPr>
            <w:r>
              <w:rPr>
                <w:b/>
              </w:rPr>
              <w:t>National Credit Regulator</w:t>
            </w:r>
          </w:p>
          <w:p w14:paraId="1C592BD9" w14:textId="23B9CAAA" w:rsidR="00B36052" w:rsidRDefault="00944435" w:rsidP="00B36052">
            <w:pPr>
              <w:pStyle w:val="ListParagraph"/>
              <w:numPr>
                <w:ilvl w:val="1"/>
                <w:numId w:val="4"/>
              </w:numPr>
              <w:ind w:left="742"/>
            </w:pPr>
            <w:r w:rsidRPr="00944435">
              <w:t>Financial assistance – Must companies register as a Credit Provider</w:t>
            </w:r>
            <w:r w:rsidR="007C3F43">
              <w:br/>
            </w:r>
          </w:p>
          <w:p w14:paraId="68AFC950" w14:textId="77777777" w:rsidR="00944435" w:rsidRPr="004C0AE7" w:rsidRDefault="00722D18" w:rsidP="00944435">
            <w:pPr>
              <w:pStyle w:val="ListParagraph"/>
              <w:numPr>
                <w:ilvl w:val="0"/>
                <w:numId w:val="4"/>
              </w:numPr>
              <w:rPr>
                <w:b/>
              </w:rPr>
            </w:pPr>
            <w:r w:rsidRPr="00722D18">
              <w:rPr>
                <w:b/>
              </w:rPr>
              <w:t>FSCA publications &amp; press releases:</w:t>
            </w:r>
          </w:p>
          <w:p w14:paraId="17BA6A63" w14:textId="3B76E111" w:rsidR="006948F7" w:rsidRDefault="006948F7" w:rsidP="00944435">
            <w:pPr>
              <w:pStyle w:val="ListParagraph"/>
              <w:numPr>
                <w:ilvl w:val="1"/>
                <w:numId w:val="4"/>
              </w:numPr>
              <w:ind w:left="742"/>
            </w:pPr>
            <w:r w:rsidRPr="006948F7">
              <w:rPr>
                <w:u w:val="single"/>
              </w:rPr>
              <w:t>Financial Advisory and Intermediary Services Act (Reports)</w:t>
            </w:r>
            <w:r>
              <w:t xml:space="preserve"> </w:t>
            </w:r>
            <w:r>
              <w:br/>
            </w:r>
            <w:r>
              <w:t>FAIS communication 16 of 2021, available from the FSCA, states that compliance reports do not need to be submitted during 2021; and that there is no prescribed handover report format for 2021. Note: The communication also provides reminders that irregularity reports, if any, must be provided in addition to handover reports; and that any outstanding compliance reports for years up to 2018 must still be submitted.</w:t>
            </w:r>
          </w:p>
          <w:p w14:paraId="5AA52410" w14:textId="42E9BB1C" w:rsidR="006948F7" w:rsidRDefault="006948F7" w:rsidP="00944435">
            <w:pPr>
              <w:pStyle w:val="ListParagraph"/>
              <w:numPr>
                <w:ilvl w:val="1"/>
                <w:numId w:val="4"/>
              </w:numPr>
              <w:ind w:left="742"/>
            </w:pPr>
            <w:r w:rsidRPr="006948F7">
              <w:rPr>
                <w:u w:val="single"/>
              </w:rPr>
              <w:lastRenderedPageBreak/>
              <w:t>Insurance Act (Contingent business interruption claims)</w:t>
            </w:r>
            <w:r>
              <w:t xml:space="preserve"> </w:t>
            </w:r>
            <w:r>
              <w:br/>
            </w:r>
            <w:r>
              <w:t>FSCA press release dated 12 August 2021 (update on contingent business interruption claims), available from the FSCA, requests that policyholders proactively collate all the necessary information and/or documents (with examples given in the notice); and contact the claims department of the insurer, the loss adjusters or broker if assistance is required.</w:t>
            </w:r>
          </w:p>
          <w:p w14:paraId="227FBE0A" w14:textId="26AB6124" w:rsidR="00944435" w:rsidRDefault="00944435" w:rsidP="00944435">
            <w:pPr>
              <w:pStyle w:val="ListParagraph"/>
              <w:numPr>
                <w:ilvl w:val="1"/>
                <w:numId w:val="4"/>
              </w:numPr>
              <w:ind w:left="742"/>
            </w:pPr>
            <w:r w:rsidRPr="00944435">
              <w:t>Insurance Law</w:t>
            </w:r>
            <w:r>
              <w:t>-</w:t>
            </w:r>
            <w:r w:rsidRPr="00944435">
              <w:t xml:space="preserve"> Business insurance policies to rescue businesses</w:t>
            </w:r>
            <w:r>
              <w:t xml:space="preserve"> (article)</w:t>
            </w:r>
          </w:p>
          <w:p w14:paraId="63861FC6" w14:textId="6A8A8ABF" w:rsidR="00ED302C" w:rsidRPr="00944435" w:rsidRDefault="00944435" w:rsidP="00944435">
            <w:pPr>
              <w:pStyle w:val="ListParagraph"/>
              <w:numPr>
                <w:ilvl w:val="1"/>
                <w:numId w:val="4"/>
              </w:numPr>
              <w:ind w:left="742"/>
            </w:pPr>
            <w:r w:rsidRPr="00944435">
              <w:t>Should an insured be penalised for untrue information supplied</w:t>
            </w:r>
            <w:r>
              <w:t xml:space="preserve"> (Article)</w:t>
            </w:r>
            <w:r w:rsidR="00ED302C">
              <w:br/>
            </w:r>
          </w:p>
          <w:p w14:paraId="78D22C61" w14:textId="3D6B96D4" w:rsidR="00B614E0" w:rsidRPr="004C0AE7" w:rsidRDefault="004C5188" w:rsidP="00B614E0">
            <w:pPr>
              <w:pStyle w:val="ListParagraph"/>
              <w:numPr>
                <w:ilvl w:val="0"/>
                <w:numId w:val="4"/>
              </w:numPr>
              <w:rPr>
                <w:b/>
              </w:rPr>
            </w:pPr>
            <w:r>
              <w:rPr>
                <w:b/>
              </w:rPr>
              <w:t>Information Regulator</w:t>
            </w:r>
            <w:r w:rsidR="00B614E0" w:rsidRPr="004C0AE7">
              <w:rPr>
                <w:b/>
              </w:rPr>
              <w:t xml:space="preserve">: </w:t>
            </w:r>
          </w:p>
          <w:p w14:paraId="229CAE12" w14:textId="6FCEBA95" w:rsidR="00352777" w:rsidRDefault="00944435" w:rsidP="00B56500">
            <w:pPr>
              <w:pStyle w:val="ListParagraph"/>
              <w:numPr>
                <w:ilvl w:val="1"/>
                <w:numId w:val="4"/>
              </w:numPr>
              <w:ind w:left="742"/>
            </w:pPr>
            <w:r w:rsidRPr="00944435">
              <w:t>POPIA Alert</w:t>
            </w:r>
            <w:r>
              <w:t xml:space="preserve">: </w:t>
            </w:r>
            <w:r w:rsidRPr="00944435">
              <w:t>When does public interest trump your right to privacy</w:t>
            </w:r>
          </w:p>
          <w:p w14:paraId="1F0F69F1" w14:textId="77777777" w:rsidR="00352777" w:rsidRDefault="00352777" w:rsidP="00B56500">
            <w:pPr>
              <w:pStyle w:val="ListParagraph"/>
              <w:numPr>
                <w:ilvl w:val="1"/>
                <w:numId w:val="4"/>
              </w:numPr>
              <w:ind w:left="742"/>
            </w:pPr>
            <w:r w:rsidRPr="00352777">
              <w:t>Maintaining compliance with POPIA - Application and Exceptions</w:t>
            </w:r>
          </w:p>
          <w:p w14:paraId="0AEE8B1B" w14:textId="77777777" w:rsidR="006C40E5" w:rsidRDefault="00352777" w:rsidP="00B56500">
            <w:pPr>
              <w:pStyle w:val="ListParagraph"/>
              <w:numPr>
                <w:ilvl w:val="1"/>
                <w:numId w:val="4"/>
              </w:numPr>
              <w:ind w:left="742"/>
            </w:pPr>
            <w:r w:rsidRPr="00352777">
              <w:t>The POPIA prior authorisation conundrum - What is it and do you need it</w:t>
            </w:r>
            <w:r w:rsidR="006C40E5">
              <w:br/>
            </w:r>
          </w:p>
          <w:p w14:paraId="4FAAD7DA" w14:textId="19CFD26F" w:rsidR="00EF47D6" w:rsidRDefault="006C40E5" w:rsidP="00B56500">
            <w:pPr>
              <w:pStyle w:val="ListParagraph"/>
              <w:numPr>
                <w:ilvl w:val="1"/>
                <w:numId w:val="4"/>
              </w:numPr>
              <w:ind w:left="742"/>
            </w:pPr>
            <w:r w:rsidRPr="006C40E5">
              <w:rPr>
                <w:u w:val="single"/>
              </w:rPr>
              <w:t>Protection of Personal Information Act (Prior authorisation processing)</w:t>
            </w:r>
            <w:r>
              <w:t xml:space="preserve"> </w:t>
            </w:r>
            <w:r>
              <w:br/>
            </w:r>
            <w:r>
              <w:t>The Regulator has made a revised determination stating that 1 February 2022 will now be the date that section 58(2) (aspect of duty of responsible parties to notify Regulator if processing is subject to prior authorisation) applies to processing in terms of section 57 (processing subject to prior authorisation). Note: Section 58(2) does not apply to processing referred to in section 57, which is taking place on the date of commencement of this Act, until the Regulator determines otherwise by notice in Gazette. Page 11 Further note: Section 58(2) states that responsible parties may not carry out information processing that has been notified to the Regulator in terms of section 57(1) until the Regulator has completed its investigation or until they have received notice that a more detailed investigation will not be conducted.</w:t>
            </w:r>
            <w:r w:rsidR="007C3F43">
              <w:br/>
            </w:r>
          </w:p>
          <w:p w14:paraId="3923FC84" w14:textId="184FC903" w:rsidR="00B614E0" w:rsidRPr="00332C62" w:rsidRDefault="003C6816" w:rsidP="00B614E0">
            <w:pPr>
              <w:pStyle w:val="ListParagraph"/>
              <w:numPr>
                <w:ilvl w:val="0"/>
                <w:numId w:val="4"/>
              </w:numPr>
              <w:rPr>
                <w:b/>
              </w:rPr>
            </w:pPr>
            <w:r>
              <w:rPr>
                <w:b/>
              </w:rPr>
              <w:t>SARS</w:t>
            </w:r>
            <w:r w:rsidR="00B614E0" w:rsidRPr="00332C62">
              <w:rPr>
                <w:b/>
              </w:rPr>
              <w:t xml:space="preserve">: </w:t>
            </w:r>
          </w:p>
          <w:p w14:paraId="74EEB696" w14:textId="6C5BBE2B" w:rsidR="00DC2D21" w:rsidRDefault="00DC2D21" w:rsidP="0056640C">
            <w:pPr>
              <w:pStyle w:val="ListParagraph"/>
              <w:numPr>
                <w:ilvl w:val="1"/>
                <w:numId w:val="4"/>
              </w:numPr>
              <w:ind w:left="742"/>
            </w:pPr>
            <w:r>
              <w:t>Tax implications from devasting insurrection and carnage (</w:t>
            </w:r>
            <w:proofErr w:type="spellStart"/>
            <w:r>
              <w:t>moneyweb</w:t>
            </w:r>
            <w:proofErr w:type="spellEnd"/>
            <w:r>
              <w:t xml:space="preserve"> article </w:t>
            </w:r>
            <w:hyperlink r:id="rId7" w:history="1">
              <w:r w:rsidRPr="007E461E">
                <w:rPr>
                  <w:rStyle w:val="Hyperlink"/>
                </w:rPr>
                <w:t>https://www.moneyweb.co.za/mymoney/moneyweb-tax/tax-implications-arising-from-the-devastating-insurrection-and-carnage/</w:t>
              </w:r>
            </w:hyperlink>
            <w:r>
              <w:t>)</w:t>
            </w:r>
          </w:p>
          <w:p w14:paraId="45176B5C" w14:textId="77777777" w:rsidR="00DC2D21" w:rsidRDefault="00DC2D21" w:rsidP="00DC2D21">
            <w:pPr>
              <w:pStyle w:val="ListParagraph"/>
              <w:ind w:left="742"/>
            </w:pPr>
          </w:p>
          <w:p w14:paraId="4C8F9C82" w14:textId="20DDB829" w:rsidR="00B614E0" w:rsidRPr="004C0AE7" w:rsidRDefault="001E105C" w:rsidP="0056640C">
            <w:pPr>
              <w:pStyle w:val="ListParagraph"/>
              <w:numPr>
                <w:ilvl w:val="1"/>
                <w:numId w:val="4"/>
              </w:numPr>
              <w:ind w:left="742"/>
            </w:pPr>
            <w:r>
              <w:t>Refer to Newsletters</w:t>
            </w:r>
          </w:p>
        </w:tc>
      </w:tr>
      <w:tr w:rsidR="00B614E0" w14:paraId="530C1AC6" w14:textId="77777777" w:rsidTr="008D7DF0">
        <w:tc>
          <w:tcPr>
            <w:tcW w:w="2122" w:type="dxa"/>
          </w:tcPr>
          <w:p w14:paraId="2789D37B" w14:textId="0BE2F027" w:rsidR="00B614E0" w:rsidRDefault="00B614E0" w:rsidP="00B614E0">
            <w:pPr>
              <w:rPr>
                <w:b/>
              </w:rPr>
            </w:pPr>
            <w:r w:rsidRPr="00EE04E7">
              <w:rPr>
                <w:b/>
              </w:rPr>
              <w:lastRenderedPageBreak/>
              <w:t>General Announcements / News Releases</w:t>
            </w:r>
            <w:r>
              <w:rPr>
                <w:b/>
              </w:rPr>
              <w:t>:</w:t>
            </w:r>
          </w:p>
        </w:tc>
        <w:tc>
          <w:tcPr>
            <w:tcW w:w="6894" w:type="dxa"/>
            <w:vAlign w:val="center"/>
          </w:tcPr>
          <w:p w14:paraId="501A5845" w14:textId="27E59EBC" w:rsidR="00B614E0" w:rsidRPr="00352777" w:rsidRDefault="004C5188" w:rsidP="00352777">
            <w:pPr>
              <w:rPr>
                <w:b/>
              </w:rPr>
            </w:pPr>
            <w:r w:rsidRPr="00352777">
              <w:rPr>
                <w:b/>
              </w:rPr>
              <w:t>Media articles</w:t>
            </w:r>
            <w:r w:rsidR="00352777">
              <w:rPr>
                <w:b/>
              </w:rPr>
              <w:t xml:space="preserve"> and </w:t>
            </w:r>
            <w:proofErr w:type="gramStart"/>
            <w:r w:rsidR="00352777" w:rsidRPr="00352777">
              <w:rPr>
                <w:b/>
              </w:rPr>
              <w:t>Other</w:t>
            </w:r>
            <w:proofErr w:type="gramEnd"/>
            <w:r w:rsidR="00352777" w:rsidRPr="00352777">
              <w:rPr>
                <w:b/>
              </w:rPr>
              <w:t xml:space="preserve"> thoughts</w:t>
            </w:r>
            <w:r w:rsidR="00352777">
              <w:rPr>
                <w:b/>
              </w:rPr>
              <w:t>…</w:t>
            </w:r>
          </w:p>
          <w:p w14:paraId="14329398" w14:textId="1E60E720" w:rsidR="00851351" w:rsidRPr="00352777" w:rsidRDefault="00DF0C4B" w:rsidP="00352777">
            <w:pPr>
              <w:rPr>
                <w:rFonts w:ascii="Helvetica" w:hAnsi="Helvetica" w:cs="Helvetica"/>
                <w:color w:val="6E6E70"/>
                <w:sz w:val="21"/>
                <w:szCs w:val="21"/>
              </w:rPr>
            </w:pPr>
            <w:r>
              <w:t xml:space="preserve">Why mark documents and </w:t>
            </w:r>
            <w:r w:rsidR="00DC2D21">
              <w:t xml:space="preserve">correspondence “without </w:t>
            </w:r>
            <w:r w:rsidR="00944435">
              <w:t>Prejudice</w:t>
            </w:r>
            <w:r w:rsidR="00DC2D21">
              <w:t>”</w:t>
            </w:r>
          </w:p>
          <w:p w14:paraId="30CF4B16" w14:textId="2F1F480A" w:rsidR="00944435" w:rsidRPr="00352777" w:rsidRDefault="00944435" w:rsidP="00352777">
            <w:pPr>
              <w:rPr>
                <w:rFonts w:ascii="Helvetica" w:hAnsi="Helvetica" w:cs="Helvetica"/>
                <w:color w:val="6E6E70"/>
                <w:sz w:val="21"/>
                <w:szCs w:val="21"/>
              </w:rPr>
            </w:pPr>
            <w:r w:rsidRPr="00352777">
              <w:rPr>
                <w:rFonts w:ascii="Helvetica" w:hAnsi="Helvetica" w:cs="Helvetica"/>
                <w:color w:val="6E6E70"/>
                <w:sz w:val="21"/>
                <w:szCs w:val="21"/>
              </w:rPr>
              <w:t>Electronic signatures and email – What you need to know</w:t>
            </w:r>
          </w:p>
          <w:p w14:paraId="3F3E0086" w14:textId="5E1B7961" w:rsidR="00352777" w:rsidRPr="00352777" w:rsidRDefault="00352777" w:rsidP="00352777">
            <w:pPr>
              <w:rPr>
                <w:rFonts w:ascii="Helvetica" w:hAnsi="Helvetica" w:cs="Helvetica"/>
                <w:color w:val="6E6E70"/>
                <w:sz w:val="21"/>
                <w:szCs w:val="21"/>
              </w:rPr>
            </w:pPr>
            <w:r w:rsidRPr="00352777">
              <w:rPr>
                <w:rFonts w:ascii="Helvetica" w:hAnsi="Helvetica" w:cs="Helvetica"/>
                <w:color w:val="6E6E70"/>
                <w:sz w:val="21"/>
                <w:szCs w:val="21"/>
              </w:rPr>
              <w:t>Protecting your IP – Think outside the box but make sure the box is locked</w:t>
            </w:r>
          </w:p>
          <w:p w14:paraId="4E38645C" w14:textId="7895DDAF" w:rsidR="00352777" w:rsidRPr="00352777" w:rsidRDefault="00352777" w:rsidP="00352777">
            <w:pPr>
              <w:rPr>
                <w:b/>
              </w:rPr>
            </w:pPr>
            <w:r w:rsidRPr="00DF0C4B">
              <w:t>Dealing with Small Claims Court</w:t>
            </w:r>
            <w:r>
              <w:br/>
            </w:r>
            <w:r w:rsidRPr="00352777">
              <w:rPr>
                <w:bCs/>
              </w:rPr>
              <w:t>Understanding contracts and dealing with contractual disputes</w:t>
            </w:r>
          </w:p>
          <w:p w14:paraId="6D82EEB2" w14:textId="4E6CCE95" w:rsidR="00352777" w:rsidRPr="00352777" w:rsidRDefault="00352777" w:rsidP="00352777">
            <w:pPr>
              <w:rPr>
                <w:rFonts w:ascii="Helvetica" w:hAnsi="Helvetica" w:cs="Helvetica"/>
                <w:color w:val="6E6E70"/>
                <w:sz w:val="21"/>
                <w:szCs w:val="21"/>
              </w:rPr>
            </w:pPr>
          </w:p>
        </w:tc>
      </w:tr>
      <w:tr w:rsidR="00DF0C4B" w14:paraId="62CAC64F" w14:textId="77777777" w:rsidTr="008D7DF0">
        <w:tc>
          <w:tcPr>
            <w:tcW w:w="2122" w:type="dxa"/>
          </w:tcPr>
          <w:p w14:paraId="3E6DBF59" w14:textId="77777777" w:rsidR="00DF0C4B" w:rsidRPr="00EE04E7" w:rsidRDefault="00DF0C4B" w:rsidP="00B614E0">
            <w:pPr>
              <w:rPr>
                <w:b/>
              </w:rPr>
            </w:pPr>
          </w:p>
        </w:tc>
        <w:tc>
          <w:tcPr>
            <w:tcW w:w="6894" w:type="dxa"/>
            <w:vAlign w:val="center"/>
          </w:tcPr>
          <w:p w14:paraId="1352992B" w14:textId="77777777" w:rsidR="00DF0C4B" w:rsidRDefault="00DF0C4B" w:rsidP="00A666C9">
            <w:pPr>
              <w:pStyle w:val="ListParagraph"/>
              <w:numPr>
                <w:ilvl w:val="0"/>
                <w:numId w:val="4"/>
              </w:numPr>
              <w:rPr>
                <w:b/>
              </w:rPr>
            </w:pPr>
          </w:p>
        </w:tc>
      </w:tr>
    </w:tbl>
    <w:p w14:paraId="4A56AF77" w14:textId="77777777" w:rsidR="00821B2D" w:rsidRDefault="00821B2D" w:rsidP="006B2E1F"/>
    <w:bookmarkEnd w:id="0"/>
    <w:p w14:paraId="40B172E7" w14:textId="77777777" w:rsidR="00A47039" w:rsidRDefault="00A47039" w:rsidP="00A47039">
      <w:r w:rsidRPr="00ED4720">
        <w:t>My technical analysis includes: Webinar, Q&amp;A, course</w:t>
      </w:r>
      <w:r>
        <w:t xml:space="preserve"> material and source documents. You can also send me technical queries (relating to the topics covered) via e-mail.</w:t>
      </w:r>
    </w:p>
    <w:p w14:paraId="7291D05F" w14:textId="77777777" w:rsidR="00A47039" w:rsidRDefault="005C5FC9" w:rsidP="00A47039">
      <w:hyperlink r:id="rId8" w:history="1">
        <w:r w:rsidR="00A47039" w:rsidRPr="00DF3C64">
          <w:rPr>
            <w:rStyle w:val="Hyperlink"/>
          </w:rPr>
          <w:t>Click here</w:t>
        </w:r>
      </w:hyperlink>
      <w:r w:rsidR="00A47039" w:rsidRPr="00FF1C08">
        <w:rPr>
          <w:color w:val="000000" w:themeColor="text1"/>
        </w:rPr>
        <w:t xml:space="preserve"> </w:t>
      </w:r>
      <w:r w:rsidR="00A47039" w:rsidRPr="00ED4720">
        <w:rPr>
          <w:color w:val="000000" w:themeColor="text1"/>
        </w:rPr>
        <w:t>t</w:t>
      </w:r>
      <w:r w:rsidR="00A47039" w:rsidRPr="00ED4720">
        <w:t>o register for</w:t>
      </w:r>
      <w:r w:rsidR="00A47039">
        <w:t xml:space="preserve"> the session. If you are a SAAA CPD subscriber, the webinar is free!</w:t>
      </w:r>
    </w:p>
    <w:p w14:paraId="3CFEE05F" w14:textId="7EB4B7E6" w:rsidR="006B2E1F" w:rsidRDefault="006B2E1F" w:rsidP="006B2E1F">
      <w:r>
        <w:t>Kind Regards,</w:t>
      </w:r>
    </w:p>
    <w:bookmarkEnd w:id="1"/>
    <w:p w14:paraId="60E57F2C" w14:textId="77777777" w:rsidR="00A47039" w:rsidRPr="00BB4A54" w:rsidRDefault="00A47039" w:rsidP="00A47039">
      <w:pPr>
        <w:spacing w:after="0"/>
        <w:rPr>
          <w:rFonts w:ascii="Lucida Handwriting" w:hAnsi="Lucida Handwriting"/>
          <w:color w:val="1F3864" w:themeColor="accent5" w:themeShade="80"/>
          <w:sz w:val="32"/>
        </w:rPr>
      </w:pPr>
      <w:r>
        <w:rPr>
          <w:rFonts w:ascii="Lucida Handwriting" w:hAnsi="Lucida Handwriting"/>
          <w:color w:val="1F3864" w:themeColor="accent5" w:themeShade="80"/>
          <w:sz w:val="32"/>
        </w:rPr>
        <w:t>Caryn</w:t>
      </w:r>
    </w:p>
    <w:p w14:paraId="5F4C93FF" w14:textId="77777777" w:rsidR="00A47039" w:rsidRPr="00667729" w:rsidRDefault="00A47039" w:rsidP="00A47039">
      <w:pPr>
        <w:spacing w:after="0"/>
        <w:rPr>
          <w:b/>
        </w:rPr>
      </w:pPr>
      <w:r>
        <w:rPr>
          <w:b/>
        </w:rPr>
        <w:t xml:space="preserve">Caryn Maitland </w:t>
      </w:r>
      <w:r w:rsidRPr="00667729">
        <w:rPr>
          <w:b/>
        </w:rPr>
        <w:t>CA(SA), RA</w:t>
      </w:r>
    </w:p>
    <w:p w14:paraId="17D695C0" w14:textId="77777777" w:rsidR="00A47039" w:rsidRPr="00667729" w:rsidRDefault="00A47039" w:rsidP="00A47039">
      <w:pPr>
        <w:rPr>
          <w:b/>
          <w:i/>
        </w:rPr>
      </w:pPr>
      <w:r w:rsidRPr="00667729">
        <w:rPr>
          <w:b/>
          <w:i/>
        </w:rPr>
        <w:t>Special</w:t>
      </w:r>
      <w:r>
        <w:rPr>
          <w:b/>
          <w:i/>
        </w:rPr>
        <w:t>ist</w:t>
      </w:r>
      <w:r w:rsidRPr="00667729">
        <w:rPr>
          <w:b/>
          <w:i/>
        </w:rPr>
        <w:t xml:space="preserve"> Technical Consultant</w:t>
      </w:r>
    </w:p>
    <w:p w14:paraId="66C30C9E" w14:textId="77777777" w:rsidR="009B743A" w:rsidRDefault="009B743A" w:rsidP="006B2E1F"/>
    <w:p w14:paraId="439EA8DC" w14:textId="77777777" w:rsidR="002A359B" w:rsidRDefault="002A359B"/>
    <w:sectPr w:rsidR="002A359B" w:rsidSect="00AD482E">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4DD"/>
    <w:multiLevelType w:val="hybridMultilevel"/>
    <w:tmpl w:val="E0DC05CE"/>
    <w:lvl w:ilvl="0" w:tplc="A9EC380E">
      <w:start w:val="1"/>
      <w:numFmt w:val="decimal"/>
      <w:lvlText w:val="%1)"/>
      <w:lvlJc w:val="left"/>
      <w:pPr>
        <w:ind w:left="686" w:hanging="360"/>
      </w:pPr>
      <w:rPr>
        <w:rFonts w:ascii="Helvetica" w:eastAsia="Times New Roman" w:hAnsi="Helvetica" w:cs="Times New Roman" w:hint="default"/>
        <w:color w:val="6E6E70"/>
        <w:sz w:val="21"/>
      </w:rPr>
    </w:lvl>
    <w:lvl w:ilvl="1" w:tplc="1C090019" w:tentative="1">
      <w:start w:val="1"/>
      <w:numFmt w:val="lowerLetter"/>
      <w:lvlText w:val="%2."/>
      <w:lvlJc w:val="left"/>
      <w:pPr>
        <w:ind w:left="1406" w:hanging="360"/>
      </w:pPr>
    </w:lvl>
    <w:lvl w:ilvl="2" w:tplc="1C09001B" w:tentative="1">
      <w:start w:val="1"/>
      <w:numFmt w:val="lowerRoman"/>
      <w:lvlText w:val="%3."/>
      <w:lvlJc w:val="right"/>
      <w:pPr>
        <w:ind w:left="2126" w:hanging="180"/>
      </w:pPr>
    </w:lvl>
    <w:lvl w:ilvl="3" w:tplc="1C09000F" w:tentative="1">
      <w:start w:val="1"/>
      <w:numFmt w:val="decimal"/>
      <w:lvlText w:val="%4."/>
      <w:lvlJc w:val="left"/>
      <w:pPr>
        <w:ind w:left="2846" w:hanging="360"/>
      </w:pPr>
    </w:lvl>
    <w:lvl w:ilvl="4" w:tplc="1C090019" w:tentative="1">
      <w:start w:val="1"/>
      <w:numFmt w:val="lowerLetter"/>
      <w:lvlText w:val="%5."/>
      <w:lvlJc w:val="left"/>
      <w:pPr>
        <w:ind w:left="3566" w:hanging="360"/>
      </w:pPr>
    </w:lvl>
    <w:lvl w:ilvl="5" w:tplc="1C09001B" w:tentative="1">
      <w:start w:val="1"/>
      <w:numFmt w:val="lowerRoman"/>
      <w:lvlText w:val="%6."/>
      <w:lvlJc w:val="right"/>
      <w:pPr>
        <w:ind w:left="4286" w:hanging="180"/>
      </w:pPr>
    </w:lvl>
    <w:lvl w:ilvl="6" w:tplc="1C09000F" w:tentative="1">
      <w:start w:val="1"/>
      <w:numFmt w:val="decimal"/>
      <w:lvlText w:val="%7."/>
      <w:lvlJc w:val="left"/>
      <w:pPr>
        <w:ind w:left="5006" w:hanging="360"/>
      </w:pPr>
    </w:lvl>
    <w:lvl w:ilvl="7" w:tplc="1C090019" w:tentative="1">
      <w:start w:val="1"/>
      <w:numFmt w:val="lowerLetter"/>
      <w:lvlText w:val="%8."/>
      <w:lvlJc w:val="left"/>
      <w:pPr>
        <w:ind w:left="5726" w:hanging="360"/>
      </w:pPr>
    </w:lvl>
    <w:lvl w:ilvl="8" w:tplc="1C09001B" w:tentative="1">
      <w:start w:val="1"/>
      <w:numFmt w:val="lowerRoman"/>
      <w:lvlText w:val="%9."/>
      <w:lvlJc w:val="right"/>
      <w:pPr>
        <w:ind w:left="6446" w:hanging="180"/>
      </w:pPr>
    </w:lvl>
  </w:abstractNum>
  <w:abstractNum w:abstractNumId="1" w15:restartNumberingAfterBreak="0">
    <w:nsid w:val="07ED3293"/>
    <w:multiLevelType w:val="multilevel"/>
    <w:tmpl w:val="EA0C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14978"/>
    <w:multiLevelType w:val="hybridMultilevel"/>
    <w:tmpl w:val="1F2C2580"/>
    <w:lvl w:ilvl="0" w:tplc="08090001">
      <w:start w:val="1"/>
      <w:numFmt w:val="bullet"/>
      <w:lvlText w:val=""/>
      <w:lvlJc w:val="left"/>
      <w:pPr>
        <w:ind w:left="360" w:hanging="360"/>
      </w:pPr>
      <w:rPr>
        <w:rFonts w:ascii="Symbol" w:hAnsi="Symbol" w:hint="default"/>
      </w:rPr>
    </w:lvl>
    <w:lvl w:ilvl="1" w:tplc="F87690DC">
      <w:start w:val="1"/>
      <w:numFmt w:val="decimal"/>
      <w:lvlText w:val="%2."/>
      <w:lvlJc w:val="left"/>
      <w:pPr>
        <w:ind w:left="1080" w:hanging="360"/>
      </w:pPr>
      <w:rPr>
        <w:rFonts w:hint="default"/>
        <w:i w:val="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D2FDB"/>
    <w:multiLevelType w:val="hybridMultilevel"/>
    <w:tmpl w:val="3BFEC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EA7A96"/>
    <w:multiLevelType w:val="hybridMultilevel"/>
    <w:tmpl w:val="DF0EA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70244"/>
    <w:multiLevelType w:val="hybridMultilevel"/>
    <w:tmpl w:val="361AF1F6"/>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E018D"/>
    <w:multiLevelType w:val="multilevel"/>
    <w:tmpl w:val="447C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23245"/>
    <w:multiLevelType w:val="hybridMultilevel"/>
    <w:tmpl w:val="98EC2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CE95E70"/>
    <w:multiLevelType w:val="hybridMultilevel"/>
    <w:tmpl w:val="4C9C5B3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1E1303AD"/>
    <w:multiLevelType w:val="hybridMultilevel"/>
    <w:tmpl w:val="9228A7A6"/>
    <w:lvl w:ilvl="0" w:tplc="FC563B8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8E6E7D"/>
    <w:multiLevelType w:val="multilevel"/>
    <w:tmpl w:val="20BE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4B04C9"/>
    <w:multiLevelType w:val="hybridMultilevel"/>
    <w:tmpl w:val="4F526038"/>
    <w:lvl w:ilvl="0" w:tplc="8170158E">
      <w:start w:val="1"/>
      <w:numFmt w:val="bullet"/>
      <w:lvlText w:val="o"/>
      <w:lvlJc w:val="left"/>
      <w:pPr>
        <w:ind w:left="720" w:hanging="360"/>
      </w:pPr>
      <w:rPr>
        <w:rFonts w:ascii="Courier New" w:hAnsi="Courier New" w:cs="Courier New" w:hint="default"/>
        <w:color w:val="auto"/>
      </w:rPr>
    </w:lvl>
    <w:lvl w:ilvl="1" w:tplc="08090005">
      <w:start w:val="1"/>
      <w:numFmt w:val="bullet"/>
      <w:lvlText w:val=""/>
      <w:lvlJc w:val="left"/>
      <w:pPr>
        <w:ind w:left="1440" w:hanging="360"/>
      </w:pPr>
      <w:rPr>
        <w:rFonts w:ascii="Wingdings" w:hAnsi="Wingdings"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41095"/>
    <w:multiLevelType w:val="multilevel"/>
    <w:tmpl w:val="8DE2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422F59"/>
    <w:multiLevelType w:val="hybridMultilevel"/>
    <w:tmpl w:val="BF500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B33EBC"/>
    <w:multiLevelType w:val="multilevel"/>
    <w:tmpl w:val="FBD6E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E6674"/>
    <w:multiLevelType w:val="multilevel"/>
    <w:tmpl w:val="757C7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80493"/>
    <w:multiLevelType w:val="multilevel"/>
    <w:tmpl w:val="065EB0F0"/>
    <w:lvl w:ilvl="0">
      <w:start w:val="1"/>
      <w:numFmt w:val="decimal"/>
      <w:lvlText w:val="%1."/>
      <w:lvlJc w:val="left"/>
      <w:pPr>
        <w:tabs>
          <w:tab w:val="num" w:pos="720"/>
        </w:tabs>
        <w:ind w:left="720" w:hanging="360"/>
      </w:pPr>
    </w:lvl>
    <w:lvl w:ilvl="1">
      <w:start w:val="17"/>
      <w:numFmt w:val="bullet"/>
      <w:lvlText w:val="-"/>
      <w:lvlJc w:val="left"/>
      <w:pPr>
        <w:ind w:left="1440" w:hanging="360"/>
      </w:pPr>
      <w:rPr>
        <w:rFonts w:ascii="Calibri" w:eastAsiaTheme="minorHAnsi" w:hAnsi="Calibri" w:cs="Calibr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2B62FC"/>
    <w:multiLevelType w:val="hybridMultilevel"/>
    <w:tmpl w:val="BB367AC2"/>
    <w:lvl w:ilvl="0" w:tplc="38824CE0">
      <w:start w:val="2017"/>
      <w:numFmt w:val="bullet"/>
      <w:lvlText w:val="-"/>
      <w:lvlJc w:val="left"/>
      <w:pPr>
        <w:ind w:left="2520" w:hanging="360"/>
      </w:pPr>
      <w:rPr>
        <w:rFonts w:ascii="Calibri" w:eastAsiaTheme="minorHAnsi" w:hAnsi="Calibri" w:cs="Calibri"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8" w15:restartNumberingAfterBreak="0">
    <w:nsid w:val="3ADB279E"/>
    <w:multiLevelType w:val="hybridMultilevel"/>
    <w:tmpl w:val="09BAA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B600326"/>
    <w:multiLevelType w:val="hybridMultilevel"/>
    <w:tmpl w:val="27D0C0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D05AB8C6">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6E0BC3"/>
    <w:multiLevelType w:val="hybridMultilevel"/>
    <w:tmpl w:val="D9CCE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7670010"/>
    <w:multiLevelType w:val="multilevel"/>
    <w:tmpl w:val="0736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844CBA"/>
    <w:multiLevelType w:val="hybridMultilevel"/>
    <w:tmpl w:val="57FE2A7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8F0D4A"/>
    <w:multiLevelType w:val="hybridMultilevel"/>
    <w:tmpl w:val="EBCC8AB8"/>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FA19A2"/>
    <w:multiLevelType w:val="hybridMultilevel"/>
    <w:tmpl w:val="36FEF9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96C40B6"/>
    <w:multiLevelType w:val="hybridMultilevel"/>
    <w:tmpl w:val="526449F8"/>
    <w:lvl w:ilvl="0" w:tplc="FFB6B7A2">
      <w:start w:val="5"/>
      <w:numFmt w:val="bullet"/>
      <w:lvlText w:val="-"/>
      <w:lvlJc w:val="left"/>
      <w:pPr>
        <w:ind w:left="410" w:hanging="360"/>
      </w:pPr>
      <w:rPr>
        <w:rFonts w:ascii="Calibri" w:eastAsiaTheme="minorHAnsi" w:hAnsi="Calibri" w:cs="Calibri" w:hint="default"/>
        <w:color w:val="auto"/>
        <w:sz w:val="22"/>
      </w:rPr>
    </w:lvl>
    <w:lvl w:ilvl="1" w:tplc="1C090003" w:tentative="1">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abstractNum w:abstractNumId="26" w15:restartNumberingAfterBreak="0">
    <w:nsid w:val="66337041"/>
    <w:multiLevelType w:val="hybridMultilevel"/>
    <w:tmpl w:val="653AF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51BF0"/>
    <w:multiLevelType w:val="hybridMultilevel"/>
    <w:tmpl w:val="E69A37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96E73DF"/>
    <w:multiLevelType w:val="hybridMultilevel"/>
    <w:tmpl w:val="0BAE6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AEC2D88"/>
    <w:multiLevelType w:val="multilevel"/>
    <w:tmpl w:val="F1AE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514F50"/>
    <w:multiLevelType w:val="hybridMultilevel"/>
    <w:tmpl w:val="E2404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13"/>
  </w:num>
  <w:num w:numId="5">
    <w:abstractNumId w:val="14"/>
  </w:num>
  <w:num w:numId="6">
    <w:abstractNumId w:val="26"/>
  </w:num>
  <w:num w:numId="7">
    <w:abstractNumId w:val="20"/>
  </w:num>
  <w:num w:numId="8">
    <w:abstractNumId w:val="8"/>
  </w:num>
  <w:num w:numId="9">
    <w:abstractNumId w:val="30"/>
  </w:num>
  <w:num w:numId="10">
    <w:abstractNumId w:val="28"/>
  </w:num>
  <w:num w:numId="11">
    <w:abstractNumId w:val="27"/>
  </w:num>
  <w:num w:numId="12">
    <w:abstractNumId w:val="9"/>
  </w:num>
  <w:num w:numId="13">
    <w:abstractNumId w:val="4"/>
  </w:num>
  <w:num w:numId="14">
    <w:abstractNumId w:val="2"/>
  </w:num>
  <w:num w:numId="15">
    <w:abstractNumId w:val="11"/>
  </w:num>
  <w:num w:numId="16">
    <w:abstractNumId w:val="23"/>
  </w:num>
  <w:num w:numId="17">
    <w:abstractNumId w:val="5"/>
  </w:num>
  <w:num w:numId="18">
    <w:abstractNumId w:val="29"/>
  </w:num>
  <w:num w:numId="19">
    <w:abstractNumId w:val="1"/>
  </w:num>
  <w:num w:numId="20">
    <w:abstractNumId w:val="0"/>
  </w:num>
  <w:num w:numId="21">
    <w:abstractNumId w:val="6"/>
  </w:num>
  <w:num w:numId="22">
    <w:abstractNumId w:val="12"/>
  </w:num>
  <w:num w:numId="23">
    <w:abstractNumId w:val="22"/>
  </w:num>
  <w:num w:numId="24">
    <w:abstractNumId w:val="3"/>
  </w:num>
  <w:num w:numId="25">
    <w:abstractNumId w:val="7"/>
  </w:num>
  <w:num w:numId="26">
    <w:abstractNumId w:val="18"/>
  </w:num>
  <w:num w:numId="27">
    <w:abstractNumId w:val="10"/>
  </w:num>
  <w:num w:numId="28">
    <w:abstractNumId w:val="25"/>
  </w:num>
  <w:num w:numId="29">
    <w:abstractNumId w:val="16"/>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1F"/>
    <w:rsid w:val="00001ECA"/>
    <w:rsid w:val="00002DA2"/>
    <w:rsid w:val="00011E77"/>
    <w:rsid w:val="00012535"/>
    <w:rsid w:val="000163B6"/>
    <w:rsid w:val="00026FFC"/>
    <w:rsid w:val="00032367"/>
    <w:rsid w:val="00034EA2"/>
    <w:rsid w:val="00041F2F"/>
    <w:rsid w:val="00051142"/>
    <w:rsid w:val="00053B7C"/>
    <w:rsid w:val="000548C6"/>
    <w:rsid w:val="000567AB"/>
    <w:rsid w:val="00056E18"/>
    <w:rsid w:val="00057B5D"/>
    <w:rsid w:val="00065F9F"/>
    <w:rsid w:val="00077F11"/>
    <w:rsid w:val="00082AA1"/>
    <w:rsid w:val="00083198"/>
    <w:rsid w:val="00091BC7"/>
    <w:rsid w:val="00092FA1"/>
    <w:rsid w:val="000A5B51"/>
    <w:rsid w:val="000B13C9"/>
    <w:rsid w:val="000C5CF7"/>
    <w:rsid w:val="000C6246"/>
    <w:rsid w:val="000C7934"/>
    <w:rsid w:val="000E7103"/>
    <w:rsid w:val="000E72B8"/>
    <w:rsid w:val="000F25E3"/>
    <w:rsid w:val="000F3390"/>
    <w:rsid w:val="00107239"/>
    <w:rsid w:val="001108C0"/>
    <w:rsid w:val="001145F0"/>
    <w:rsid w:val="0012585C"/>
    <w:rsid w:val="001375AE"/>
    <w:rsid w:val="001404E6"/>
    <w:rsid w:val="00142E4E"/>
    <w:rsid w:val="00147440"/>
    <w:rsid w:val="0016069E"/>
    <w:rsid w:val="001654B4"/>
    <w:rsid w:val="00167694"/>
    <w:rsid w:val="00170B86"/>
    <w:rsid w:val="00177D63"/>
    <w:rsid w:val="00192B49"/>
    <w:rsid w:val="001942FC"/>
    <w:rsid w:val="001A52A6"/>
    <w:rsid w:val="001A629E"/>
    <w:rsid w:val="001B056C"/>
    <w:rsid w:val="001B3BE6"/>
    <w:rsid w:val="001B414C"/>
    <w:rsid w:val="001D3F1D"/>
    <w:rsid w:val="001E105C"/>
    <w:rsid w:val="001E6D00"/>
    <w:rsid w:val="001E78B1"/>
    <w:rsid w:val="0020176D"/>
    <w:rsid w:val="00205F66"/>
    <w:rsid w:val="00217D9D"/>
    <w:rsid w:val="00224BCF"/>
    <w:rsid w:val="0023451D"/>
    <w:rsid w:val="0023705F"/>
    <w:rsid w:val="00237361"/>
    <w:rsid w:val="002430E1"/>
    <w:rsid w:val="0024642D"/>
    <w:rsid w:val="00257B34"/>
    <w:rsid w:val="00263FE2"/>
    <w:rsid w:val="00266B7B"/>
    <w:rsid w:val="002759A0"/>
    <w:rsid w:val="00277BFC"/>
    <w:rsid w:val="00277E6F"/>
    <w:rsid w:val="00283FA9"/>
    <w:rsid w:val="00287F4B"/>
    <w:rsid w:val="00291D5D"/>
    <w:rsid w:val="0029236A"/>
    <w:rsid w:val="002929DA"/>
    <w:rsid w:val="002932DA"/>
    <w:rsid w:val="002A2D30"/>
    <w:rsid w:val="002A359B"/>
    <w:rsid w:val="002A69DF"/>
    <w:rsid w:val="002B062C"/>
    <w:rsid w:val="002B1E53"/>
    <w:rsid w:val="002B29EE"/>
    <w:rsid w:val="002B55EC"/>
    <w:rsid w:val="002B6807"/>
    <w:rsid w:val="002C7397"/>
    <w:rsid w:val="002D1A70"/>
    <w:rsid w:val="002D27EC"/>
    <w:rsid w:val="002E69D8"/>
    <w:rsid w:val="002F760F"/>
    <w:rsid w:val="002F7E75"/>
    <w:rsid w:val="00304F89"/>
    <w:rsid w:val="0031123B"/>
    <w:rsid w:val="00320505"/>
    <w:rsid w:val="003229F5"/>
    <w:rsid w:val="00324F50"/>
    <w:rsid w:val="0032525E"/>
    <w:rsid w:val="003270D1"/>
    <w:rsid w:val="00332C62"/>
    <w:rsid w:val="00333D09"/>
    <w:rsid w:val="0033798E"/>
    <w:rsid w:val="003438CD"/>
    <w:rsid w:val="003509FC"/>
    <w:rsid w:val="00351132"/>
    <w:rsid w:val="00352777"/>
    <w:rsid w:val="00362315"/>
    <w:rsid w:val="00362642"/>
    <w:rsid w:val="00370573"/>
    <w:rsid w:val="00386FC9"/>
    <w:rsid w:val="00391240"/>
    <w:rsid w:val="00391B43"/>
    <w:rsid w:val="003A142D"/>
    <w:rsid w:val="003B2180"/>
    <w:rsid w:val="003B24ED"/>
    <w:rsid w:val="003B318F"/>
    <w:rsid w:val="003B5D8A"/>
    <w:rsid w:val="003B7F75"/>
    <w:rsid w:val="003C2940"/>
    <w:rsid w:val="003C6816"/>
    <w:rsid w:val="003C6D16"/>
    <w:rsid w:val="003C7BF2"/>
    <w:rsid w:val="003D4122"/>
    <w:rsid w:val="003D4F73"/>
    <w:rsid w:val="003E14BF"/>
    <w:rsid w:val="003E2925"/>
    <w:rsid w:val="003F267C"/>
    <w:rsid w:val="003F603C"/>
    <w:rsid w:val="00407BD1"/>
    <w:rsid w:val="0041715C"/>
    <w:rsid w:val="004340B7"/>
    <w:rsid w:val="0043454A"/>
    <w:rsid w:val="00435BA2"/>
    <w:rsid w:val="0043789B"/>
    <w:rsid w:val="00456F42"/>
    <w:rsid w:val="00461162"/>
    <w:rsid w:val="004617FA"/>
    <w:rsid w:val="00463F64"/>
    <w:rsid w:val="00467E74"/>
    <w:rsid w:val="004779B3"/>
    <w:rsid w:val="00487A43"/>
    <w:rsid w:val="004A0AFA"/>
    <w:rsid w:val="004A2A5E"/>
    <w:rsid w:val="004A4786"/>
    <w:rsid w:val="004A60E6"/>
    <w:rsid w:val="004A7C22"/>
    <w:rsid w:val="004B1EF7"/>
    <w:rsid w:val="004C0AE7"/>
    <w:rsid w:val="004C477C"/>
    <w:rsid w:val="004C4C9C"/>
    <w:rsid w:val="004C5188"/>
    <w:rsid w:val="004C56B3"/>
    <w:rsid w:val="004C6AB5"/>
    <w:rsid w:val="004D2EC8"/>
    <w:rsid w:val="004D61DF"/>
    <w:rsid w:val="004E6028"/>
    <w:rsid w:val="004F1C16"/>
    <w:rsid w:val="005003B1"/>
    <w:rsid w:val="005038BC"/>
    <w:rsid w:val="005065ED"/>
    <w:rsid w:val="00517447"/>
    <w:rsid w:val="005221A5"/>
    <w:rsid w:val="0053149C"/>
    <w:rsid w:val="0053653D"/>
    <w:rsid w:val="0053705E"/>
    <w:rsid w:val="00537190"/>
    <w:rsid w:val="00537374"/>
    <w:rsid w:val="0053796D"/>
    <w:rsid w:val="00540239"/>
    <w:rsid w:val="005444FF"/>
    <w:rsid w:val="005479D6"/>
    <w:rsid w:val="00551F7B"/>
    <w:rsid w:val="00552AA4"/>
    <w:rsid w:val="0055323A"/>
    <w:rsid w:val="00555C23"/>
    <w:rsid w:val="00556BE3"/>
    <w:rsid w:val="0056640C"/>
    <w:rsid w:val="00571846"/>
    <w:rsid w:val="00587475"/>
    <w:rsid w:val="00591083"/>
    <w:rsid w:val="00595D63"/>
    <w:rsid w:val="005A337D"/>
    <w:rsid w:val="005A3D12"/>
    <w:rsid w:val="005B02F3"/>
    <w:rsid w:val="005B3DB2"/>
    <w:rsid w:val="005B580E"/>
    <w:rsid w:val="005C1336"/>
    <w:rsid w:val="005C16FD"/>
    <w:rsid w:val="005C3237"/>
    <w:rsid w:val="005C42E9"/>
    <w:rsid w:val="005C5B22"/>
    <w:rsid w:val="005C5FC9"/>
    <w:rsid w:val="005C601F"/>
    <w:rsid w:val="005D19AC"/>
    <w:rsid w:val="005D495F"/>
    <w:rsid w:val="005E1E60"/>
    <w:rsid w:val="005E364C"/>
    <w:rsid w:val="005E6B00"/>
    <w:rsid w:val="006217FF"/>
    <w:rsid w:val="0062212E"/>
    <w:rsid w:val="00643C47"/>
    <w:rsid w:val="00646CCD"/>
    <w:rsid w:val="00654F68"/>
    <w:rsid w:val="00660CDC"/>
    <w:rsid w:val="0066682F"/>
    <w:rsid w:val="00667729"/>
    <w:rsid w:val="0067363D"/>
    <w:rsid w:val="006751C4"/>
    <w:rsid w:val="00684506"/>
    <w:rsid w:val="00684872"/>
    <w:rsid w:val="00685990"/>
    <w:rsid w:val="00686761"/>
    <w:rsid w:val="006948F7"/>
    <w:rsid w:val="00697306"/>
    <w:rsid w:val="006A3BA5"/>
    <w:rsid w:val="006A6537"/>
    <w:rsid w:val="006A75B1"/>
    <w:rsid w:val="006B0B79"/>
    <w:rsid w:val="006B2A2E"/>
    <w:rsid w:val="006B2E1F"/>
    <w:rsid w:val="006B32E6"/>
    <w:rsid w:val="006B77B2"/>
    <w:rsid w:val="006C1206"/>
    <w:rsid w:val="006C1ACA"/>
    <w:rsid w:val="006C409A"/>
    <w:rsid w:val="006C40E5"/>
    <w:rsid w:val="006D3090"/>
    <w:rsid w:val="006D3B24"/>
    <w:rsid w:val="006D57B1"/>
    <w:rsid w:val="006D6735"/>
    <w:rsid w:val="006D7707"/>
    <w:rsid w:val="006E42F3"/>
    <w:rsid w:val="006F2673"/>
    <w:rsid w:val="006F4590"/>
    <w:rsid w:val="00702823"/>
    <w:rsid w:val="00710E25"/>
    <w:rsid w:val="0071258E"/>
    <w:rsid w:val="007138AA"/>
    <w:rsid w:val="007147CC"/>
    <w:rsid w:val="007158B3"/>
    <w:rsid w:val="00717941"/>
    <w:rsid w:val="00721DD2"/>
    <w:rsid w:val="00722D18"/>
    <w:rsid w:val="00730034"/>
    <w:rsid w:val="007351FB"/>
    <w:rsid w:val="00736516"/>
    <w:rsid w:val="00747DBD"/>
    <w:rsid w:val="007706FB"/>
    <w:rsid w:val="0077155F"/>
    <w:rsid w:val="00774D5B"/>
    <w:rsid w:val="007840C9"/>
    <w:rsid w:val="00784189"/>
    <w:rsid w:val="007A0F7C"/>
    <w:rsid w:val="007A4677"/>
    <w:rsid w:val="007A644A"/>
    <w:rsid w:val="007B7692"/>
    <w:rsid w:val="007C116D"/>
    <w:rsid w:val="007C11E7"/>
    <w:rsid w:val="007C3F43"/>
    <w:rsid w:val="007C6CC8"/>
    <w:rsid w:val="007D1794"/>
    <w:rsid w:val="007F0E6F"/>
    <w:rsid w:val="007F1A6C"/>
    <w:rsid w:val="007F1CCC"/>
    <w:rsid w:val="007F1FC2"/>
    <w:rsid w:val="007F35EF"/>
    <w:rsid w:val="0080738F"/>
    <w:rsid w:val="008153C0"/>
    <w:rsid w:val="00821B2D"/>
    <w:rsid w:val="00835799"/>
    <w:rsid w:val="00840DA5"/>
    <w:rsid w:val="00851351"/>
    <w:rsid w:val="00851F07"/>
    <w:rsid w:val="008529C0"/>
    <w:rsid w:val="008545C1"/>
    <w:rsid w:val="00856AF7"/>
    <w:rsid w:val="0086124B"/>
    <w:rsid w:val="00870579"/>
    <w:rsid w:val="008731B7"/>
    <w:rsid w:val="0088225E"/>
    <w:rsid w:val="00891EB5"/>
    <w:rsid w:val="00895A1C"/>
    <w:rsid w:val="008A0E14"/>
    <w:rsid w:val="008A12FC"/>
    <w:rsid w:val="008A4B29"/>
    <w:rsid w:val="008B0AE6"/>
    <w:rsid w:val="008B4FAB"/>
    <w:rsid w:val="008D2CC8"/>
    <w:rsid w:val="008D7DF0"/>
    <w:rsid w:val="008E10FA"/>
    <w:rsid w:val="008E1199"/>
    <w:rsid w:val="008E209A"/>
    <w:rsid w:val="008F350F"/>
    <w:rsid w:val="008F35BB"/>
    <w:rsid w:val="008F3FAE"/>
    <w:rsid w:val="008F4516"/>
    <w:rsid w:val="008F4519"/>
    <w:rsid w:val="008F60CE"/>
    <w:rsid w:val="0090128B"/>
    <w:rsid w:val="0090606E"/>
    <w:rsid w:val="00907639"/>
    <w:rsid w:val="009076E2"/>
    <w:rsid w:val="009176BE"/>
    <w:rsid w:val="009201E3"/>
    <w:rsid w:val="00937104"/>
    <w:rsid w:val="009407CD"/>
    <w:rsid w:val="00944435"/>
    <w:rsid w:val="00944608"/>
    <w:rsid w:val="00946BAD"/>
    <w:rsid w:val="00954406"/>
    <w:rsid w:val="0095796B"/>
    <w:rsid w:val="00962AE9"/>
    <w:rsid w:val="0096731F"/>
    <w:rsid w:val="00973D14"/>
    <w:rsid w:val="00975DF8"/>
    <w:rsid w:val="00977071"/>
    <w:rsid w:val="0098348E"/>
    <w:rsid w:val="00984509"/>
    <w:rsid w:val="00986230"/>
    <w:rsid w:val="00994931"/>
    <w:rsid w:val="009A250C"/>
    <w:rsid w:val="009A7B33"/>
    <w:rsid w:val="009B743A"/>
    <w:rsid w:val="009C0157"/>
    <w:rsid w:val="009C127F"/>
    <w:rsid w:val="009D6958"/>
    <w:rsid w:val="009F406F"/>
    <w:rsid w:val="009F4182"/>
    <w:rsid w:val="009F4E14"/>
    <w:rsid w:val="009F50C4"/>
    <w:rsid w:val="00A02DCD"/>
    <w:rsid w:val="00A05C01"/>
    <w:rsid w:val="00A07A56"/>
    <w:rsid w:val="00A160E8"/>
    <w:rsid w:val="00A17BDB"/>
    <w:rsid w:val="00A25BB4"/>
    <w:rsid w:val="00A26966"/>
    <w:rsid w:val="00A34DD6"/>
    <w:rsid w:val="00A35303"/>
    <w:rsid w:val="00A420B0"/>
    <w:rsid w:val="00A45A3C"/>
    <w:rsid w:val="00A45D9F"/>
    <w:rsid w:val="00A46381"/>
    <w:rsid w:val="00A47039"/>
    <w:rsid w:val="00A51645"/>
    <w:rsid w:val="00A53BEB"/>
    <w:rsid w:val="00A54FAE"/>
    <w:rsid w:val="00A56458"/>
    <w:rsid w:val="00A666C9"/>
    <w:rsid w:val="00A70D85"/>
    <w:rsid w:val="00A710FA"/>
    <w:rsid w:val="00A73399"/>
    <w:rsid w:val="00A80A93"/>
    <w:rsid w:val="00A85B90"/>
    <w:rsid w:val="00A91F31"/>
    <w:rsid w:val="00A926D7"/>
    <w:rsid w:val="00A93CBA"/>
    <w:rsid w:val="00A94735"/>
    <w:rsid w:val="00AA3C7D"/>
    <w:rsid w:val="00AA6AA0"/>
    <w:rsid w:val="00AB3BDE"/>
    <w:rsid w:val="00AB4965"/>
    <w:rsid w:val="00AB7C29"/>
    <w:rsid w:val="00AC27AE"/>
    <w:rsid w:val="00AC29C2"/>
    <w:rsid w:val="00AC4E7E"/>
    <w:rsid w:val="00AD0599"/>
    <w:rsid w:val="00AD482E"/>
    <w:rsid w:val="00AE0C56"/>
    <w:rsid w:val="00AE38AC"/>
    <w:rsid w:val="00AE3CEA"/>
    <w:rsid w:val="00AE51EF"/>
    <w:rsid w:val="00AF09BF"/>
    <w:rsid w:val="00AF6608"/>
    <w:rsid w:val="00B06043"/>
    <w:rsid w:val="00B12246"/>
    <w:rsid w:val="00B16EAA"/>
    <w:rsid w:val="00B21DCF"/>
    <w:rsid w:val="00B30799"/>
    <w:rsid w:val="00B36052"/>
    <w:rsid w:val="00B361F1"/>
    <w:rsid w:val="00B37662"/>
    <w:rsid w:val="00B426F3"/>
    <w:rsid w:val="00B52975"/>
    <w:rsid w:val="00B54899"/>
    <w:rsid w:val="00B614E0"/>
    <w:rsid w:val="00B76576"/>
    <w:rsid w:val="00B830EB"/>
    <w:rsid w:val="00B83C9D"/>
    <w:rsid w:val="00B841BE"/>
    <w:rsid w:val="00B84834"/>
    <w:rsid w:val="00B84B08"/>
    <w:rsid w:val="00B94833"/>
    <w:rsid w:val="00B970D9"/>
    <w:rsid w:val="00BA3174"/>
    <w:rsid w:val="00BA6018"/>
    <w:rsid w:val="00BA6821"/>
    <w:rsid w:val="00BB3EC9"/>
    <w:rsid w:val="00BB4A54"/>
    <w:rsid w:val="00BB59EC"/>
    <w:rsid w:val="00BC0D28"/>
    <w:rsid w:val="00BC3FEF"/>
    <w:rsid w:val="00BC4E17"/>
    <w:rsid w:val="00BD67DC"/>
    <w:rsid w:val="00BE379C"/>
    <w:rsid w:val="00BE7DBB"/>
    <w:rsid w:val="00BF44CE"/>
    <w:rsid w:val="00C02F26"/>
    <w:rsid w:val="00C05ACD"/>
    <w:rsid w:val="00C067F6"/>
    <w:rsid w:val="00C11B3D"/>
    <w:rsid w:val="00C121D8"/>
    <w:rsid w:val="00C13E6C"/>
    <w:rsid w:val="00C16A8A"/>
    <w:rsid w:val="00C32C20"/>
    <w:rsid w:val="00C32D73"/>
    <w:rsid w:val="00C473B6"/>
    <w:rsid w:val="00C5136C"/>
    <w:rsid w:val="00C53DD7"/>
    <w:rsid w:val="00C5698A"/>
    <w:rsid w:val="00C56E0E"/>
    <w:rsid w:val="00C579E1"/>
    <w:rsid w:val="00C63818"/>
    <w:rsid w:val="00C668E0"/>
    <w:rsid w:val="00C91D5F"/>
    <w:rsid w:val="00CA41B1"/>
    <w:rsid w:val="00CA4BAF"/>
    <w:rsid w:val="00CA4DD5"/>
    <w:rsid w:val="00CB24E2"/>
    <w:rsid w:val="00CB5372"/>
    <w:rsid w:val="00CB5975"/>
    <w:rsid w:val="00CD0F74"/>
    <w:rsid w:val="00CD3DBA"/>
    <w:rsid w:val="00CD6A12"/>
    <w:rsid w:val="00CE3280"/>
    <w:rsid w:val="00CE3331"/>
    <w:rsid w:val="00CE3F0B"/>
    <w:rsid w:val="00CF1E1D"/>
    <w:rsid w:val="00CF229D"/>
    <w:rsid w:val="00CF3BE9"/>
    <w:rsid w:val="00CF3EF5"/>
    <w:rsid w:val="00D01C3E"/>
    <w:rsid w:val="00D0531A"/>
    <w:rsid w:val="00D0755D"/>
    <w:rsid w:val="00D132EC"/>
    <w:rsid w:val="00D143CB"/>
    <w:rsid w:val="00D200AC"/>
    <w:rsid w:val="00D27807"/>
    <w:rsid w:val="00D30D82"/>
    <w:rsid w:val="00D3366E"/>
    <w:rsid w:val="00D359F0"/>
    <w:rsid w:val="00D44AC9"/>
    <w:rsid w:val="00D47E07"/>
    <w:rsid w:val="00D5694F"/>
    <w:rsid w:val="00D66ED4"/>
    <w:rsid w:val="00D67ED3"/>
    <w:rsid w:val="00D72FF3"/>
    <w:rsid w:val="00D74997"/>
    <w:rsid w:val="00D749FA"/>
    <w:rsid w:val="00D74D64"/>
    <w:rsid w:val="00D75CD4"/>
    <w:rsid w:val="00D80C2B"/>
    <w:rsid w:val="00D82D91"/>
    <w:rsid w:val="00D82E82"/>
    <w:rsid w:val="00D8548C"/>
    <w:rsid w:val="00D950EB"/>
    <w:rsid w:val="00D97867"/>
    <w:rsid w:val="00DA3CBB"/>
    <w:rsid w:val="00DA79F1"/>
    <w:rsid w:val="00DB2A4A"/>
    <w:rsid w:val="00DB4772"/>
    <w:rsid w:val="00DC0A7F"/>
    <w:rsid w:val="00DC1901"/>
    <w:rsid w:val="00DC2D21"/>
    <w:rsid w:val="00DC3601"/>
    <w:rsid w:val="00DC3655"/>
    <w:rsid w:val="00DC496F"/>
    <w:rsid w:val="00DD0528"/>
    <w:rsid w:val="00DD20CB"/>
    <w:rsid w:val="00DD7219"/>
    <w:rsid w:val="00DE11CB"/>
    <w:rsid w:val="00DE35CA"/>
    <w:rsid w:val="00DE6BE6"/>
    <w:rsid w:val="00DE6CE9"/>
    <w:rsid w:val="00DF0C4B"/>
    <w:rsid w:val="00DF3C64"/>
    <w:rsid w:val="00E00BA0"/>
    <w:rsid w:val="00E01319"/>
    <w:rsid w:val="00E060B8"/>
    <w:rsid w:val="00E122A8"/>
    <w:rsid w:val="00E14A93"/>
    <w:rsid w:val="00E15B7F"/>
    <w:rsid w:val="00E2332A"/>
    <w:rsid w:val="00E24A00"/>
    <w:rsid w:val="00E43C8C"/>
    <w:rsid w:val="00E537E0"/>
    <w:rsid w:val="00E556A0"/>
    <w:rsid w:val="00E56815"/>
    <w:rsid w:val="00E5695A"/>
    <w:rsid w:val="00E56DB1"/>
    <w:rsid w:val="00E6605C"/>
    <w:rsid w:val="00E710D3"/>
    <w:rsid w:val="00E75256"/>
    <w:rsid w:val="00E76A4F"/>
    <w:rsid w:val="00E83603"/>
    <w:rsid w:val="00E9190C"/>
    <w:rsid w:val="00E9305E"/>
    <w:rsid w:val="00EA566D"/>
    <w:rsid w:val="00EB6DEE"/>
    <w:rsid w:val="00EC4A4A"/>
    <w:rsid w:val="00ED1FD6"/>
    <w:rsid w:val="00ED2D83"/>
    <w:rsid w:val="00ED302C"/>
    <w:rsid w:val="00ED4720"/>
    <w:rsid w:val="00EE04E7"/>
    <w:rsid w:val="00EE1032"/>
    <w:rsid w:val="00EE46A2"/>
    <w:rsid w:val="00EE652D"/>
    <w:rsid w:val="00EF126B"/>
    <w:rsid w:val="00EF47D6"/>
    <w:rsid w:val="00EF4A02"/>
    <w:rsid w:val="00EF75A1"/>
    <w:rsid w:val="00F01C1E"/>
    <w:rsid w:val="00F07897"/>
    <w:rsid w:val="00F10933"/>
    <w:rsid w:val="00F13725"/>
    <w:rsid w:val="00F13922"/>
    <w:rsid w:val="00F14149"/>
    <w:rsid w:val="00F14C0B"/>
    <w:rsid w:val="00F14C60"/>
    <w:rsid w:val="00F204BE"/>
    <w:rsid w:val="00F207FC"/>
    <w:rsid w:val="00F22EB6"/>
    <w:rsid w:val="00F3319E"/>
    <w:rsid w:val="00F33BE6"/>
    <w:rsid w:val="00F3428F"/>
    <w:rsid w:val="00F445EA"/>
    <w:rsid w:val="00F527D8"/>
    <w:rsid w:val="00F55251"/>
    <w:rsid w:val="00F60164"/>
    <w:rsid w:val="00F6189B"/>
    <w:rsid w:val="00F62BD8"/>
    <w:rsid w:val="00F6450E"/>
    <w:rsid w:val="00F8090B"/>
    <w:rsid w:val="00F84E69"/>
    <w:rsid w:val="00F852B6"/>
    <w:rsid w:val="00F8763E"/>
    <w:rsid w:val="00F87A29"/>
    <w:rsid w:val="00F90474"/>
    <w:rsid w:val="00F960E7"/>
    <w:rsid w:val="00F96345"/>
    <w:rsid w:val="00FA0F73"/>
    <w:rsid w:val="00FA179B"/>
    <w:rsid w:val="00FA19BD"/>
    <w:rsid w:val="00FC2D5A"/>
    <w:rsid w:val="00FC6585"/>
    <w:rsid w:val="00FD1D29"/>
    <w:rsid w:val="00FD32DB"/>
    <w:rsid w:val="00FD6B03"/>
    <w:rsid w:val="00FE20F2"/>
    <w:rsid w:val="00FE2190"/>
    <w:rsid w:val="00FE3C91"/>
    <w:rsid w:val="00FF1C08"/>
    <w:rsid w:val="00FF2395"/>
    <w:rsid w:val="00FF3729"/>
    <w:rsid w:val="00FF4C1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F0A4"/>
  <w15:chartTrackingRefBased/>
  <w15:docId w15:val="{04BBE06F-E61D-418B-A5DF-9F7542A1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F2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43"/>
    <w:pPr>
      <w:ind w:left="720"/>
      <w:contextualSpacing/>
    </w:pPr>
  </w:style>
  <w:style w:type="table" w:styleId="TableGrid">
    <w:name w:val="Table Grid"/>
    <w:basedOn w:val="TableNormal"/>
    <w:uiPriority w:val="39"/>
    <w:rsid w:val="00F1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7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79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44FF"/>
    <w:rPr>
      <w:sz w:val="18"/>
      <w:szCs w:val="18"/>
    </w:rPr>
  </w:style>
  <w:style w:type="paragraph" w:styleId="CommentText">
    <w:name w:val="annotation text"/>
    <w:basedOn w:val="Normal"/>
    <w:link w:val="CommentTextChar"/>
    <w:uiPriority w:val="99"/>
    <w:semiHidden/>
    <w:unhideWhenUsed/>
    <w:rsid w:val="005444FF"/>
    <w:pPr>
      <w:spacing w:line="240" w:lineRule="auto"/>
    </w:pPr>
    <w:rPr>
      <w:sz w:val="24"/>
      <w:szCs w:val="24"/>
    </w:rPr>
  </w:style>
  <w:style w:type="character" w:customStyle="1" w:styleId="CommentTextChar">
    <w:name w:val="Comment Text Char"/>
    <w:basedOn w:val="DefaultParagraphFont"/>
    <w:link w:val="CommentText"/>
    <w:uiPriority w:val="99"/>
    <w:semiHidden/>
    <w:rsid w:val="005444FF"/>
    <w:rPr>
      <w:sz w:val="24"/>
      <w:szCs w:val="24"/>
    </w:rPr>
  </w:style>
  <w:style w:type="paragraph" w:styleId="CommentSubject">
    <w:name w:val="annotation subject"/>
    <w:basedOn w:val="CommentText"/>
    <w:next w:val="CommentText"/>
    <w:link w:val="CommentSubjectChar"/>
    <w:uiPriority w:val="99"/>
    <w:semiHidden/>
    <w:unhideWhenUsed/>
    <w:rsid w:val="005444FF"/>
    <w:rPr>
      <w:b/>
      <w:bCs/>
      <w:sz w:val="20"/>
      <w:szCs w:val="20"/>
    </w:rPr>
  </w:style>
  <w:style w:type="character" w:customStyle="1" w:styleId="CommentSubjectChar">
    <w:name w:val="Comment Subject Char"/>
    <w:basedOn w:val="CommentTextChar"/>
    <w:link w:val="CommentSubject"/>
    <w:uiPriority w:val="99"/>
    <w:semiHidden/>
    <w:rsid w:val="005444FF"/>
    <w:rPr>
      <w:b/>
      <w:bCs/>
      <w:sz w:val="20"/>
      <w:szCs w:val="20"/>
    </w:rPr>
  </w:style>
  <w:style w:type="character" w:styleId="Hyperlink">
    <w:name w:val="Hyperlink"/>
    <w:basedOn w:val="DefaultParagraphFont"/>
    <w:uiPriority w:val="99"/>
    <w:unhideWhenUsed/>
    <w:rsid w:val="00A35303"/>
    <w:rPr>
      <w:color w:val="0563C1" w:themeColor="hyperlink"/>
      <w:u w:val="single"/>
    </w:rPr>
  </w:style>
  <w:style w:type="character" w:customStyle="1" w:styleId="UnresolvedMention1">
    <w:name w:val="Unresolved Mention1"/>
    <w:basedOn w:val="DefaultParagraphFont"/>
    <w:uiPriority w:val="99"/>
    <w:rsid w:val="00A35303"/>
    <w:rPr>
      <w:color w:val="808080"/>
      <w:shd w:val="clear" w:color="auto" w:fill="E6E6E6"/>
    </w:rPr>
  </w:style>
  <w:style w:type="paragraph" w:styleId="NoSpacing">
    <w:name w:val="No Spacing"/>
    <w:uiPriority w:val="1"/>
    <w:qFormat/>
    <w:rsid w:val="002A359B"/>
    <w:pPr>
      <w:spacing w:after="0" w:line="240" w:lineRule="auto"/>
    </w:pPr>
  </w:style>
  <w:style w:type="character" w:customStyle="1" w:styleId="UnresolvedMention2">
    <w:name w:val="Unresolved Mention2"/>
    <w:basedOn w:val="DefaultParagraphFont"/>
    <w:uiPriority w:val="99"/>
    <w:semiHidden/>
    <w:unhideWhenUsed/>
    <w:rsid w:val="00DF3C64"/>
    <w:rPr>
      <w:color w:val="808080"/>
      <w:shd w:val="clear" w:color="auto" w:fill="E6E6E6"/>
    </w:rPr>
  </w:style>
  <w:style w:type="character" w:styleId="UnresolvedMention">
    <w:name w:val="Unresolved Mention"/>
    <w:basedOn w:val="DefaultParagraphFont"/>
    <w:uiPriority w:val="99"/>
    <w:rsid w:val="00954406"/>
    <w:rPr>
      <w:color w:val="808080"/>
      <w:shd w:val="clear" w:color="auto" w:fill="E6E6E6"/>
    </w:rPr>
  </w:style>
  <w:style w:type="paragraph" w:styleId="NormalWeb">
    <w:name w:val="Normal (Web)"/>
    <w:basedOn w:val="Normal"/>
    <w:uiPriority w:val="99"/>
    <w:unhideWhenUsed/>
    <w:rsid w:val="003C68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A666C9"/>
    <w:rPr>
      <w:color w:val="954F72" w:themeColor="followedHyperlink"/>
      <w:u w:val="single"/>
    </w:rPr>
  </w:style>
  <w:style w:type="character" w:customStyle="1" w:styleId="il">
    <w:name w:val="il"/>
    <w:basedOn w:val="DefaultParagraphFont"/>
    <w:rsid w:val="006C40E5"/>
  </w:style>
  <w:style w:type="character" w:styleId="Strong">
    <w:name w:val="Strong"/>
    <w:basedOn w:val="DefaultParagraphFont"/>
    <w:uiPriority w:val="22"/>
    <w:qFormat/>
    <w:rsid w:val="006C4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999">
      <w:bodyDiv w:val="1"/>
      <w:marLeft w:val="0"/>
      <w:marRight w:val="0"/>
      <w:marTop w:val="0"/>
      <w:marBottom w:val="0"/>
      <w:divBdr>
        <w:top w:val="none" w:sz="0" w:space="0" w:color="auto"/>
        <w:left w:val="none" w:sz="0" w:space="0" w:color="auto"/>
        <w:bottom w:val="none" w:sz="0" w:space="0" w:color="auto"/>
        <w:right w:val="none" w:sz="0" w:space="0" w:color="auto"/>
      </w:divBdr>
    </w:div>
    <w:div w:id="162673319">
      <w:bodyDiv w:val="1"/>
      <w:marLeft w:val="0"/>
      <w:marRight w:val="0"/>
      <w:marTop w:val="0"/>
      <w:marBottom w:val="0"/>
      <w:divBdr>
        <w:top w:val="none" w:sz="0" w:space="0" w:color="auto"/>
        <w:left w:val="none" w:sz="0" w:space="0" w:color="auto"/>
        <w:bottom w:val="none" w:sz="0" w:space="0" w:color="auto"/>
        <w:right w:val="none" w:sz="0" w:space="0" w:color="auto"/>
      </w:divBdr>
    </w:div>
    <w:div w:id="164134296">
      <w:bodyDiv w:val="1"/>
      <w:marLeft w:val="0"/>
      <w:marRight w:val="0"/>
      <w:marTop w:val="0"/>
      <w:marBottom w:val="0"/>
      <w:divBdr>
        <w:top w:val="none" w:sz="0" w:space="0" w:color="auto"/>
        <w:left w:val="none" w:sz="0" w:space="0" w:color="auto"/>
        <w:bottom w:val="none" w:sz="0" w:space="0" w:color="auto"/>
        <w:right w:val="none" w:sz="0" w:space="0" w:color="auto"/>
      </w:divBdr>
    </w:div>
    <w:div w:id="262997988">
      <w:bodyDiv w:val="1"/>
      <w:marLeft w:val="0"/>
      <w:marRight w:val="0"/>
      <w:marTop w:val="0"/>
      <w:marBottom w:val="0"/>
      <w:divBdr>
        <w:top w:val="none" w:sz="0" w:space="0" w:color="auto"/>
        <w:left w:val="none" w:sz="0" w:space="0" w:color="auto"/>
        <w:bottom w:val="none" w:sz="0" w:space="0" w:color="auto"/>
        <w:right w:val="none" w:sz="0" w:space="0" w:color="auto"/>
      </w:divBdr>
    </w:div>
    <w:div w:id="358239125">
      <w:bodyDiv w:val="1"/>
      <w:marLeft w:val="0"/>
      <w:marRight w:val="0"/>
      <w:marTop w:val="0"/>
      <w:marBottom w:val="0"/>
      <w:divBdr>
        <w:top w:val="none" w:sz="0" w:space="0" w:color="auto"/>
        <w:left w:val="none" w:sz="0" w:space="0" w:color="auto"/>
        <w:bottom w:val="none" w:sz="0" w:space="0" w:color="auto"/>
        <w:right w:val="none" w:sz="0" w:space="0" w:color="auto"/>
      </w:divBdr>
    </w:div>
    <w:div w:id="795948485">
      <w:bodyDiv w:val="1"/>
      <w:marLeft w:val="0"/>
      <w:marRight w:val="0"/>
      <w:marTop w:val="0"/>
      <w:marBottom w:val="0"/>
      <w:divBdr>
        <w:top w:val="none" w:sz="0" w:space="0" w:color="auto"/>
        <w:left w:val="none" w:sz="0" w:space="0" w:color="auto"/>
        <w:bottom w:val="none" w:sz="0" w:space="0" w:color="auto"/>
        <w:right w:val="none" w:sz="0" w:space="0" w:color="auto"/>
      </w:divBdr>
    </w:div>
    <w:div w:id="822896299">
      <w:bodyDiv w:val="1"/>
      <w:marLeft w:val="0"/>
      <w:marRight w:val="0"/>
      <w:marTop w:val="0"/>
      <w:marBottom w:val="0"/>
      <w:divBdr>
        <w:top w:val="none" w:sz="0" w:space="0" w:color="auto"/>
        <w:left w:val="none" w:sz="0" w:space="0" w:color="auto"/>
        <w:bottom w:val="none" w:sz="0" w:space="0" w:color="auto"/>
        <w:right w:val="none" w:sz="0" w:space="0" w:color="auto"/>
      </w:divBdr>
    </w:div>
    <w:div w:id="1147551202">
      <w:bodyDiv w:val="1"/>
      <w:marLeft w:val="0"/>
      <w:marRight w:val="0"/>
      <w:marTop w:val="0"/>
      <w:marBottom w:val="0"/>
      <w:divBdr>
        <w:top w:val="none" w:sz="0" w:space="0" w:color="auto"/>
        <w:left w:val="none" w:sz="0" w:space="0" w:color="auto"/>
        <w:bottom w:val="none" w:sz="0" w:space="0" w:color="auto"/>
        <w:right w:val="none" w:sz="0" w:space="0" w:color="auto"/>
      </w:divBdr>
      <w:divsChild>
        <w:div w:id="981344920">
          <w:marLeft w:val="0"/>
          <w:marRight w:val="0"/>
          <w:marTop w:val="0"/>
          <w:marBottom w:val="0"/>
          <w:divBdr>
            <w:top w:val="none" w:sz="0" w:space="0" w:color="auto"/>
            <w:left w:val="none" w:sz="0" w:space="0" w:color="auto"/>
            <w:bottom w:val="none" w:sz="0" w:space="0" w:color="auto"/>
            <w:right w:val="none" w:sz="0" w:space="0" w:color="auto"/>
          </w:divBdr>
          <w:divsChild>
            <w:div w:id="1304893099">
              <w:marLeft w:val="0"/>
              <w:marRight w:val="0"/>
              <w:marTop w:val="0"/>
              <w:marBottom w:val="0"/>
              <w:divBdr>
                <w:top w:val="none" w:sz="0" w:space="0" w:color="auto"/>
                <w:left w:val="none" w:sz="0" w:space="0" w:color="auto"/>
                <w:bottom w:val="none" w:sz="0" w:space="0" w:color="auto"/>
                <w:right w:val="none" w:sz="0" w:space="0" w:color="auto"/>
              </w:divBdr>
              <w:divsChild>
                <w:div w:id="892350346">
                  <w:marLeft w:val="0"/>
                  <w:marRight w:val="0"/>
                  <w:marTop w:val="0"/>
                  <w:marBottom w:val="0"/>
                  <w:divBdr>
                    <w:top w:val="none" w:sz="0" w:space="0" w:color="auto"/>
                    <w:left w:val="none" w:sz="0" w:space="0" w:color="auto"/>
                    <w:bottom w:val="none" w:sz="0" w:space="0" w:color="auto"/>
                    <w:right w:val="none" w:sz="0" w:space="0" w:color="auto"/>
                  </w:divBdr>
                  <w:divsChild>
                    <w:div w:id="25445402">
                      <w:marLeft w:val="0"/>
                      <w:marRight w:val="0"/>
                      <w:marTop w:val="0"/>
                      <w:marBottom w:val="0"/>
                      <w:divBdr>
                        <w:top w:val="none" w:sz="0" w:space="0" w:color="auto"/>
                        <w:left w:val="none" w:sz="0" w:space="0" w:color="auto"/>
                        <w:bottom w:val="none" w:sz="0" w:space="0" w:color="auto"/>
                        <w:right w:val="none" w:sz="0" w:space="0" w:color="auto"/>
                      </w:divBdr>
                      <w:divsChild>
                        <w:div w:id="1027947714">
                          <w:marLeft w:val="0"/>
                          <w:marRight w:val="0"/>
                          <w:marTop w:val="0"/>
                          <w:marBottom w:val="0"/>
                          <w:divBdr>
                            <w:top w:val="none" w:sz="0" w:space="0" w:color="auto"/>
                            <w:left w:val="none" w:sz="0" w:space="0" w:color="auto"/>
                            <w:bottom w:val="none" w:sz="0" w:space="0" w:color="auto"/>
                            <w:right w:val="none" w:sz="0" w:space="0" w:color="auto"/>
                          </w:divBdr>
                          <w:divsChild>
                            <w:div w:id="2083524390">
                              <w:marLeft w:val="0"/>
                              <w:marRight w:val="0"/>
                              <w:marTop w:val="0"/>
                              <w:marBottom w:val="0"/>
                              <w:divBdr>
                                <w:top w:val="none" w:sz="0" w:space="0" w:color="auto"/>
                                <w:left w:val="none" w:sz="0" w:space="0" w:color="auto"/>
                                <w:bottom w:val="none" w:sz="0" w:space="0" w:color="auto"/>
                                <w:right w:val="none" w:sz="0" w:space="0" w:color="auto"/>
                              </w:divBdr>
                              <w:divsChild>
                                <w:div w:id="1155225449">
                                  <w:marLeft w:val="0"/>
                                  <w:marRight w:val="0"/>
                                  <w:marTop w:val="0"/>
                                  <w:marBottom w:val="0"/>
                                  <w:divBdr>
                                    <w:top w:val="none" w:sz="0" w:space="0" w:color="auto"/>
                                    <w:left w:val="none" w:sz="0" w:space="0" w:color="auto"/>
                                    <w:bottom w:val="none" w:sz="0" w:space="0" w:color="auto"/>
                                    <w:right w:val="none" w:sz="0" w:space="0" w:color="auto"/>
                                  </w:divBdr>
                                  <w:divsChild>
                                    <w:div w:id="1549415076">
                                      <w:marLeft w:val="0"/>
                                      <w:marRight w:val="0"/>
                                      <w:marTop w:val="0"/>
                                      <w:marBottom w:val="0"/>
                                      <w:divBdr>
                                        <w:top w:val="none" w:sz="0" w:space="0" w:color="auto"/>
                                        <w:left w:val="none" w:sz="0" w:space="0" w:color="auto"/>
                                        <w:bottom w:val="none" w:sz="0" w:space="0" w:color="auto"/>
                                        <w:right w:val="none" w:sz="0" w:space="0" w:color="auto"/>
                                      </w:divBdr>
                                      <w:divsChild>
                                        <w:div w:id="145050318">
                                          <w:marLeft w:val="0"/>
                                          <w:marRight w:val="0"/>
                                          <w:marTop w:val="0"/>
                                          <w:marBottom w:val="0"/>
                                          <w:divBdr>
                                            <w:top w:val="none" w:sz="0" w:space="0" w:color="auto"/>
                                            <w:left w:val="none" w:sz="0" w:space="0" w:color="auto"/>
                                            <w:bottom w:val="none" w:sz="0" w:space="0" w:color="auto"/>
                                            <w:right w:val="none" w:sz="0" w:space="0" w:color="auto"/>
                                          </w:divBdr>
                                          <w:divsChild>
                                            <w:div w:id="1466042272">
                                              <w:marLeft w:val="0"/>
                                              <w:marRight w:val="0"/>
                                              <w:marTop w:val="0"/>
                                              <w:marBottom w:val="0"/>
                                              <w:divBdr>
                                                <w:top w:val="none" w:sz="0" w:space="0" w:color="auto"/>
                                                <w:left w:val="none" w:sz="0" w:space="0" w:color="auto"/>
                                                <w:bottom w:val="none" w:sz="0" w:space="0" w:color="auto"/>
                                                <w:right w:val="none" w:sz="0" w:space="0" w:color="auto"/>
                                              </w:divBdr>
                                              <w:divsChild>
                                                <w:div w:id="1975058641">
                                                  <w:marLeft w:val="0"/>
                                                  <w:marRight w:val="0"/>
                                                  <w:marTop w:val="0"/>
                                                  <w:marBottom w:val="0"/>
                                                  <w:divBdr>
                                                    <w:top w:val="none" w:sz="0" w:space="0" w:color="auto"/>
                                                    <w:left w:val="none" w:sz="0" w:space="0" w:color="auto"/>
                                                    <w:bottom w:val="none" w:sz="0" w:space="0" w:color="auto"/>
                                                    <w:right w:val="none" w:sz="0" w:space="0" w:color="auto"/>
                                                  </w:divBdr>
                                                  <w:divsChild>
                                                    <w:div w:id="1381513006">
                                                      <w:marLeft w:val="0"/>
                                                      <w:marRight w:val="0"/>
                                                      <w:marTop w:val="0"/>
                                                      <w:marBottom w:val="0"/>
                                                      <w:divBdr>
                                                        <w:top w:val="none" w:sz="0" w:space="0" w:color="auto"/>
                                                        <w:left w:val="none" w:sz="0" w:space="0" w:color="auto"/>
                                                        <w:bottom w:val="none" w:sz="0" w:space="0" w:color="auto"/>
                                                        <w:right w:val="none" w:sz="0" w:space="0" w:color="auto"/>
                                                      </w:divBdr>
                                                      <w:divsChild>
                                                        <w:div w:id="2013606434">
                                                          <w:marLeft w:val="0"/>
                                                          <w:marRight w:val="0"/>
                                                          <w:marTop w:val="0"/>
                                                          <w:marBottom w:val="0"/>
                                                          <w:divBdr>
                                                            <w:top w:val="none" w:sz="0" w:space="0" w:color="auto"/>
                                                            <w:left w:val="none" w:sz="0" w:space="0" w:color="auto"/>
                                                            <w:bottom w:val="none" w:sz="0" w:space="0" w:color="auto"/>
                                                            <w:right w:val="none" w:sz="0" w:space="0" w:color="auto"/>
                                                          </w:divBdr>
                                                          <w:divsChild>
                                                            <w:div w:id="288827918">
                                                              <w:marLeft w:val="0"/>
                                                              <w:marRight w:val="0"/>
                                                              <w:marTop w:val="0"/>
                                                              <w:marBottom w:val="0"/>
                                                              <w:divBdr>
                                                                <w:top w:val="none" w:sz="0" w:space="0" w:color="auto"/>
                                                                <w:left w:val="none" w:sz="0" w:space="0" w:color="auto"/>
                                                                <w:bottom w:val="none" w:sz="0" w:space="0" w:color="auto"/>
                                                                <w:right w:val="none" w:sz="0" w:space="0" w:color="auto"/>
                                                              </w:divBdr>
                                                              <w:divsChild>
                                                                <w:div w:id="864754580">
                                                                  <w:marLeft w:val="0"/>
                                                                  <w:marRight w:val="0"/>
                                                                  <w:marTop w:val="0"/>
                                                                  <w:marBottom w:val="0"/>
                                                                  <w:divBdr>
                                                                    <w:top w:val="none" w:sz="0" w:space="0" w:color="auto"/>
                                                                    <w:left w:val="none" w:sz="0" w:space="0" w:color="auto"/>
                                                                    <w:bottom w:val="none" w:sz="0" w:space="0" w:color="auto"/>
                                                                    <w:right w:val="none" w:sz="0" w:space="0" w:color="auto"/>
                                                                  </w:divBdr>
                                                                  <w:divsChild>
                                                                    <w:div w:id="1813643972">
                                                                      <w:marLeft w:val="0"/>
                                                                      <w:marRight w:val="0"/>
                                                                      <w:marTop w:val="0"/>
                                                                      <w:marBottom w:val="0"/>
                                                                      <w:divBdr>
                                                                        <w:top w:val="none" w:sz="0" w:space="0" w:color="auto"/>
                                                                        <w:left w:val="none" w:sz="0" w:space="0" w:color="auto"/>
                                                                        <w:bottom w:val="none" w:sz="0" w:space="0" w:color="auto"/>
                                                                        <w:right w:val="none" w:sz="0" w:space="0" w:color="auto"/>
                                                                      </w:divBdr>
                                                                      <w:divsChild>
                                                                        <w:div w:id="1793092082">
                                                                          <w:marLeft w:val="0"/>
                                                                          <w:marRight w:val="120"/>
                                                                          <w:marTop w:val="0"/>
                                                                          <w:marBottom w:val="0"/>
                                                                          <w:divBdr>
                                                                            <w:top w:val="none" w:sz="0" w:space="0" w:color="auto"/>
                                                                            <w:left w:val="none" w:sz="0" w:space="0" w:color="auto"/>
                                                                            <w:bottom w:val="none" w:sz="0" w:space="0" w:color="auto"/>
                                                                            <w:right w:val="none" w:sz="0" w:space="0" w:color="auto"/>
                                                                          </w:divBdr>
                                                                          <w:divsChild>
                                                                            <w:div w:id="653072412">
                                                                              <w:marLeft w:val="0"/>
                                                                              <w:marRight w:val="0"/>
                                                                              <w:marTop w:val="0"/>
                                                                              <w:marBottom w:val="0"/>
                                                                              <w:divBdr>
                                                                                <w:top w:val="none" w:sz="0" w:space="0" w:color="auto"/>
                                                                                <w:left w:val="none" w:sz="0" w:space="0" w:color="auto"/>
                                                                                <w:bottom w:val="none" w:sz="0" w:space="0" w:color="auto"/>
                                                                                <w:right w:val="none" w:sz="0" w:space="0" w:color="auto"/>
                                                                              </w:divBdr>
                                                                              <w:divsChild>
                                                                                <w:div w:id="1169633738">
                                                                                  <w:marLeft w:val="0"/>
                                                                                  <w:marRight w:val="0"/>
                                                                                  <w:marTop w:val="0"/>
                                                                                  <w:marBottom w:val="0"/>
                                                                                  <w:divBdr>
                                                                                    <w:top w:val="none" w:sz="0" w:space="0" w:color="auto"/>
                                                                                    <w:left w:val="none" w:sz="0" w:space="0" w:color="auto"/>
                                                                                    <w:bottom w:val="none" w:sz="0" w:space="0" w:color="auto"/>
                                                                                    <w:right w:val="none" w:sz="0" w:space="0" w:color="auto"/>
                                                                                  </w:divBdr>
                                                                                  <w:divsChild>
                                                                                    <w:div w:id="1033455913">
                                                                                      <w:marLeft w:val="0"/>
                                                                                      <w:marRight w:val="0"/>
                                                                                      <w:marTop w:val="0"/>
                                                                                      <w:marBottom w:val="0"/>
                                                                                      <w:divBdr>
                                                                                        <w:top w:val="none" w:sz="0" w:space="0" w:color="auto"/>
                                                                                        <w:left w:val="none" w:sz="0" w:space="0" w:color="auto"/>
                                                                                        <w:bottom w:val="none" w:sz="0" w:space="0" w:color="auto"/>
                                                                                        <w:right w:val="none" w:sz="0" w:space="0" w:color="auto"/>
                                                                                      </w:divBdr>
                                                                                      <w:divsChild>
                                                                                        <w:div w:id="547571999">
                                                                                          <w:marLeft w:val="0"/>
                                                                                          <w:marRight w:val="0"/>
                                                                                          <w:marTop w:val="0"/>
                                                                                          <w:marBottom w:val="0"/>
                                                                                          <w:divBdr>
                                                                                            <w:top w:val="none" w:sz="0" w:space="0" w:color="auto"/>
                                                                                            <w:left w:val="none" w:sz="0" w:space="0" w:color="auto"/>
                                                                                            <w:bottom w:val="none" w:sz="0" w:space="0" w:color="auto"/>
                                                                                            <w:right w:val="none" w:sz="0" w:space="0" w:color="auto"/>
                                                                                          </w:divBdr>
                                                                                          <w:divsChild>
                                                                                            <w:div w:id="1186362921">
                                                                                              <w:marLeft w:val="0"/>
                                                                                              <w:marRight w:val="0"/>
                                                                                              <w:marTop w:val="0"/>
                                                                                              <w:marBottom w:val="0"/>
                                                                                              <w:divBdr>
                                                                                                <w:top w:val="single" w:sz="2" w:space="0" w:color="EFEFEF"/>
                                                                                                <w:left w:val="none" w:sz="0" w:space="0" w:color="auto"/>
                                                                                                <w:bottom w:val="none" w:sz="0" w:space="0" w:color="auto"/>
                                                                                                <w:right w:val="none" w:sz="0" w:space="0" w:color="auto"/>
                                                                                              </w:divBdr>
                                                                                              <w:divsChild>
                                                                                                <w:div w:id="1020931911">
                                                                                                  <w:marLeft w:val="0"/>
                                                                                                  <w:marRight w:val="0"/>
                                                                                                  <w:marTop w:val="0"/>
                                                                                                  <w:marBottom w:val="0"/>
                                                                                                  <w:divBdr>
                                                                                                    <w:top w:val="single" w:sz="6" w:space="0" w:color="D8D8D8"/>
                                                                                                    <w:left w:val="none" w:sz="0" w:space="0" w:color="auto"/>
                                                                                                    <w:bottom w:val="none" w:sz="0" w:space="0" w:color="D8D8D8"/>
                                                                                                    <w:right w:val="none" w:sz="0" w:space="0" w:color="auto"/>
                                                                                                  </w:divBdr>
                                                                                                  <w:divsChild>
                                                                                                    <w:div w:id="1629582596">
                                                                                                      <w:marLeft w:val="0"/>
                                                                                                      <w:marRight w:val="0"/>
                                                                                                      <w:marTop w:val="0"/>
                                                                                                      <w:marBottom w:val="0"/>
                                                                                                      <w:divBdr>
                                                                                                        <w:top w:val="none" w:sz="0" w:space="0" w:color="auto"/>
                                                                                                        <w:left w:val="none" w:sz="0" w:space="0" w:color="auto"/>
                                                                                                        <w:bottom w:val="none" w:sz="0" w:space="0" w:color="auto"/>
                                                                                                        <w:right w:val="none" w:sz="0" w:space="0" w:color="auto"/>
                                                                                                      </w:divBdr>
                                                                                                      <w:divsChild>
                                                                                                        <w:div w:id="1854612775">
                                                                                                          <w:marLeft w:val="0"/>
                                                                                                          <w:marRight w:val="0"/>
                                                                                                          <w:marTop w:val="0"/>
                                                                                                          <w:marBottom w:val="0"/>
                                                                                                          <w:divBdr>
                                                                                                            <w:top w:val="none" w:sz="0" w:space="0" w:color="auto"/>
                                                                                                            <w:left w:val="none" w:sz="0" w:space="0" w:color="auto"/>
                                                                                                            <w:bottom w:val="none" w:sz="0" w:space="0" w:color="auto"/>
                                                                                                            <w:right w:val="none" w:sz="0" w:space="0" w:color="auto"/>
                                                                                                          </w:divBdr>
                                                                                                          <w:divsChild>
                                                                                                            <w:div w:id="1779981024">
                                                                                                              <w:marLeft w:val="0"/>
                                                                                                              <w:marRight w:val="0"/>
                                                                                                              <w:marTop w:val="0"/>
                                                                                                              <w:marBottom w:val="0"/>
                                                                                                              <w:divBdr>
                                                                                                                <w:top w:val="none" w:sz="0" w:space="0" w:color="auto"/>
                                                                                                                <w:left w:val="none" w:sz="0" w:space="0" w:color="auto"/>
                                                                                                                <w:bottom w:val="none" w:sz="0" w:space="0" w:color="auto"/>
                                                                                                                <w:right w:val="none" w:sz="0" w:space="0" w:color="auto"/>
                                                                                                              </w:divBdr>
                                                                                                              <w:divsChild>
                                                                                                                <w:div w:id="184096896">
                                                                                                                  <w:marLeft w:val="450"/>
                                                                                                                  <w:marRight w:val="0"/>
                                                                                                                  <w:marTop w:val="0"/>
                                                                                                                  <w:marBottom w:val="0"/>
                                                                                                                  <w:divBdr>
                                                                                                                    <w:top w:val="none" w:sz="0" w:space="0" w:color="auto"/>
                                                                                                                    <w:left w:val="none" w:sz="0" w:space="0" w:color="auto"/>
                                                                                                                    <w:bottom w:val="none" w:sz="0" w:space="0" w:color="auto"/>
                                                                                                                    <w:right w:val="none" w:sz="0" w:space="0" w:color="auto"/>
                                                                                                                  </w:divBdr>
                                                                                                                  <w:divsChild>
                                                                                                                    <w:div w:id="466362644">
                                                                                                                      <w:marLeft w:val="0"/>
                                                                                                                      <w:marRight w:val="225"/>
                                                                                                                      <w:marTop w:val="75"/>
                                                                                                                      <w:marBottom w:val="0"/>
                                                                                                                      <w:divBdr>
                                                                                                                        <w:top w:val="none" w:sz="0" w:space="0" w:color="auto"/>
                                                                                                                        <w:left w:val="none" w:sz="0" w:space="0" w:color="auto"/>
                                                                                                                        <w:bottom w:val="none" w:sz="0" w:space="0" w:color="auto"/>
                                                                                                                        <w:right w:val="none" w:sz="0" w:space="0" w:color="auto"/>
                                                                                                                      </w:divBdr>
                                                                                                                      <w:divsChild>
                                                                                                                        <w:div w:id="545877604">
                                                                                                                          <w:marLeft w:val="0"/>
                                                                                                                          <w:marRight w:val="0"/>
                                                                                                                          <w:marTop w:val="0"/>
                                                                                                                          <w:marBottom w:val="0"/>
                                                                                                                          <w:divBdr>
                                                                                                                            <w:top w:val="none" w:sz="0" w:space="0" w:color="auto"/>
                                                                                                                            <w:left w:val="none" w:sz="0" w:space="0" w:color="auto"/>
                                                                                                                            <w:bottom w:val="none" w:sz="0" w:space="0" w:color="auto"/>
                                                                                                                            <w:right w:val="none" w:sz="0" w:space="0" w:color="auto"/>
                                                                                                                          </w:divBdr>
                                                                                                                          <w:divsChild>
                                                                                                                            <w:div w:id="1472671728">
                                                                                                                              <w:marLeft w:val="0"/>
                                                                                                                              <w:marRight w:val="0"/>
                                                                                                                              <w:marTop w:val="0"/>
                                                                                                                              <w:marBottom w:val="0"/>
                                                                                                                              <w:divBdr>
                                                                                                                                <w:top w:val="none" w:sz="0" w:space="0" w:color="auto"/>
                                                                                                                                <w:left w:val="none" w:sz="0" w:space="0" w:color="auto"/>
                                                                                                                                <w:bottom w:val="none" w:sz="0" w:space="0" w:color="auto"/>
                                                                                                                                <w:right w:val="none" w:sz="0" w:space="0" w:color="auto"/>
                                                                                                                              </w:divBdr>
                                                                                                                              <w:divsChild>
                                                                                                                                <w:div w:id="740257088">
                                                                                                                                  <w:marLeft w:val="0"/>
                                                                                                                                  <w:marRight w:val="0"/>
                                                                                                                                  <w:marTop w:val="0"/>
                                                                                                                                  <w:marBottom w:val="0"/>
                                                                                                                                  <w:divBdr>
                                                                                                                                    <w:top w:val="none" w:sz="0" w:space="0" w:color="auto"/>
                                                                                                                                    <w:left w:val="none" w:sz="0" w:space="0" w:color="auto"/>
                                                                                                                                    <w:bottom w:val="none" w:sz="0" w:space="0" w:color="auto"/>
                                                                                                                                    <w:right w:val="none" w:sz="0" w:space="0" w:color="auto"/>
                                                                                                                                  </w:divBdr>
                                                                                                                                  <w:divsChild>
                                                                                                                                    <w:div w:id="576730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4898523">
                                                                                                                                          <w:marLeft w:val="0"/>
                                                                                                                                          <w:marRight w:val="0"/>
                                                                                                                                          <w:marTop w:val="0"/>
                                                                                                                                          <w:marBottom w:val="0"/>
                                                                                                                                          <w:divBdr>
                                                                                                                                            <w:top w:val="none" w:sz="0" w:space="0" w:color="auto"/>
                                                                                                                                            <w:left w:val="none" w:sz="0" w:space="0" w:color="auto"/>
                                                                                                                                            <w:bottom w:val="none" w:sz="0" w:space="0" w:color="auto"/>
                                                                                                                                            <w:right w:val="none" w:sz="0" w:space="0" w:color="auto"/>
                                                                                                                                          </w:divBdr>
                                                                                                                                          <w:divsChild>
                                                                                                                                            <w:div w:id="290332033">
                                                                                                                                              <w:marLeft w:val="0"/>
                                                                                                                                              <w:marRight w:val="0"/>
                                                                                                                                              <w:marTop w:val="0"/>
                                                                                                                                              <w:marBottom w:val="0"/>
                                                                                                                                              <w:divBdr>
                                                                                                                                                <w:top w:val="none" w:sz="0" w:space="0" w:color="auto"/>
                                                                                                                                                <w:left w:val="none" w:sz="0" w:space="0" w:color="auto"/>
                                                                                                                                                <w:bottom w:val="none" w:sz="0" w:space="0" w:color="auto"/>
                                                                                                                                                <w:right w:val="none" w:sz="0" w:space="0" w:color="auto"/>
                                                                                                                                              </w:divBdr>
                                                                                                                                              <w:divsChild>
                                                                                                                                                <w:div w:id="253129146">
                                                                                                                                                  <w:marLeft w:val="0"/>
                                                                                                                                                  <w:marRight w:val="0"/>
                                                                                                                                                  <w:marTop w:val="0"/>
                                                                                                                                                  <w:marBottom w:val="0"/>
                                                                                                                                                  <w:divBdr>
                                                                                                                                                    <w:top w:val="none" w:sz="0" w:space="0" w:color="auto"/>
                                                                                                                                                    <w:left w:val="none" w:sz="0" w:space="0" w:color="auto"/>
                                                                                                                                                    <w:bottom w:val="none" w:sz="0" w:space="0" w:color="auto"/>
                                                                                                                                                    <w:right w:val="none" w:sz="0" w:space="0" w:color="auto"/>
                                                                                                                                                  </w:divBdr>
                                                                                                                                                  <w:divsChild>
                                                                                                                                                    <w:div w:id="173384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62555">
                                                                                                                                                          <w:marLeft w:val="0"/>
                                                                                                                                                          <w:marRight w:val="0"/>
                                                                                                                                                          <w:marTop w:val="0"/>
                                                                                                                                                          <w:marBottom w:val="0"/>
                                                                                                                                                          <w:divBdr>
                                                                                                                                                            <w:top w:val="none" w:sz="0" w:space="0" w:color="auto"/>
                                                                                                                                                            <w:left w:val="none" w:sz="0" w:space="0" w:color="auto"/>
                                                                                                                                                            <w:bottom w:val="none" w:sz="0" w:space="0" w:color="auto"/>
                                                                                                                                                            <w:right w:val="none" w:sz="0" w:space="0" w:color="auto"/>
                                                                                                                                                          </w:divBdr>
                                                                                                                                                        </w:div>
                                                                                                                                                      </w:divsChild>
                                                                                                                                                    </w:div>
                                                                                                                                                    <w:div w:id="775714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0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578090">
      <w:bodyDiv w:val="1"/>
      <w:marLeft w:val="0"/>
      <w:marRight w:val="0"/>
      <w:marTop w:val="0"/>
      <w:marBottom w:val="0"/>
      <w:divBdr>
        <w:top w:val="none" w:sz="0" w:space="0" w:color="auto"/>
        <w:left w:val="none" w:sz="0" w:space="0" w:color="auto"/>
        <w:bottom w:val="none" w:sz="0" w:space="0" w:color="auto"/>
        <w:right w:val="none" w:sz="0" w:space="0" w:color="auto"/>
      </w:divBdr>
    </w:div>
    <w:div w:id="1589387556">
      <w:bodyDiv w:val="1"/>
      <w:marLeft w:val="0"/>
      <w:marRight w:val="0"/>
      <w:marTop w:val="0"/>
      <w:marBottom w:val="0"/>
      <w:divBdr>
        <w:top w:val="none" w:sz="0" w:space="0" w:color="auto"/>
        <w:left w:val="none" w:sz="0" w:space="0" w:color="auto"/>
        <w:bottom w:val="none" w:sz="0" w:space="0" w:color="auto"/>
        <w:right w:val="none" w:sz="0" w:space="0" w:color="auto"/>
      </w:divBdr>
    </w:div>
    <w:div w:id="1615212958">
      <w:bodyDiv w:val="1"/>
      <w:marLeft w:val="0"/>
      <w:marRight w:val="0"/>
      <w:marTop w:val="0"/>
      <w:marBottom w:val="0"/>
      <w:divBdr>
        <w:top w:val="none" w:sz="0" w:space="0" w:color="auto"/>
        <w:left w:val="none" w:sz="0" w:space="0" w:color="auto"/>
        <w:bottom w:val="none" w:sz="0" w:space="0" w:color="auto"/>
        <w:right w:val="none" w:sz="0" w:space="0" w:color="auto"/>
      </w:divBdr>
      <w:divsChild>
        <w:div w:id="1651985172">
          <w:marLeft w:val="0"/>
          <w:marRight w:val="0"/>
          <w:marTop w:val="0"/>
          <w:marBottom w:val="0"/>
          <w:divBdr>
            <w:top w:val="none" w:sz="0" w:space="0" w:color="auto"/>
            <w:left w:val="none" w:sz="0" w:space="0" w:color="auto"/>
            <w:bottom w:val="none" w:sz="0" w:space="0" w:color="auto"/>
            <w:right w:val="none" w:sz="0" w:space="0" w:color="auto"/>
          </w:divBdr>
        </w:div>
      </w:divsChild>
    </w:div>
    <w:div w:id="165205372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70347970">
      <w:bodyDiv w:val="1"/>
      <w:marLeft w:val="0"/>
      <w:marRight w:val="0"/>
      <w:marTop w:val="0"/>
      <w:marBottom w:val="0"/>
      <w:divBdr>
        <w:top w:val="none" w:sz="0" w:space="0" w:color="auto"/>
        <w:left w:val="none" w:sz="0" w:space="0" w:color="auto"/>
        <w:bottom w:val="none" w:sz="0" w:space="0" w:color="auto"/>
        <w:right w:val="none" w:sz="0" w:space="0" w:color="auto"/>
      </w:divBdr>
    </w:div>
    <w:div w:id="1815682208">
      <w:bodyDiv w:val="1"/>
      <w:marLeft w:val="0"/>
      <w:marRight w:val="0"/>
      <w:marTop w:val="0"/>
      <w:marBottom w:val="0"/>
      <w:divBdr>
        <w:top w:val="none" w:sz="0" w:space="0" w:color="auto"/>
        <w:left w:val="none" w:sz="0" w:space="0" w:color="auto"/>
        <w:bottom w:val="none" w:sz="0" w:space="0" w:color="auto"/>
        <w:right w:val="none" w:sz="0" w:space="0" w:color="auto"/>
      </w:divBdr>
    </w:div>
    <w:div w:id="18239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ingacademy.co.za/events/compliance-and-legislation-update-march-2018" TargetMode="External"/><Relationship Id="rId3" Type="http://schemas.openxmlformats.org/officeDocument/2006/relationships/styles" Target="styles.xml"/><Relationship Id="rId7" Type="http://schemas.openxmlformats.org/officeDocument/2006/relationships/hyperlink" Target="https://www.moneyweb.co.za/mymoney/moneyweb-tax/tax-implications-arising-from-the-devastating-insurrection-and-carn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pc.co.za/index.php/download_file/82199/10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DF4F-FBE7-4E1E-A8EB-15BC4D96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Cicilia Hugo;Lettie Janse van Vuuren</dc:creator>
  <cp:keywords/>
  <dc:description/>
  <cp:lastModifiedBy>Caryn Maitland</cp:lastModifiedBy>
  <cp:revision>4</cp:revision>
  <dcterms:created xsi:type="dcterms:W3CDTF">2021-08-25T07:44:00Z</dcterms:created>
  <dcterms:modified xsi:type="dcterms:W3CDTF">2021-08-25T08:53:00Z</dcterms:modified>
</cp:coreProperties>
</file>